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C6" w:rsidRDefault="00A95FC6" w:rsidP="00A95FC6">
      <w:pPr>
        <w:rPr>
          <w:rFonts w:ascii="宋体" w:hAnsi="宋体"/>
          <w:sz w:val="24"/>
        </w:rPr>
      </w:pPr>
      <w:r>
        <w:rPr>
          <w:rFonts w:ascii="宋体" w:hAnsi="宋体" w:hint="eastAsia"/>
          <w:sz w:val="24"/>
        </w:rPr>
        <w:t>证券代码：600283    证券简称：钱江水利    公告编号：临20</w:t>
      </w:r>
      <w:r>
        <w:rPr>
          <w:rFonts w:ascii="宋体" w:hAnsi="宋体"/>
          <w:sz w:val="24"/>
        </w:rPr>
        <w:t>20</w:t>
      </w:r>
      <w:r>
        <w:rPr>
          <w:rFonts w:ascii="宋体" w:hAnsi="宋体" w:hint="eastAsia"/>
          <w:sz w:val="24"/>
        </w:rPr>
        <w:t>-0</w:t>
      </w:r>
      <w:r w:rsidR="008F7075">
        <w:rPr>
          <w:rFonts w:ascii="宋体" w:hAnsi="宋体"/>
          <w:sz w:val="24"/>
        </w:rPr>
        <w:t>40</w:t>
      </w:r>
    </w:p>
    <w:p w:rsidR="00A95FC6" w:rsidRDefault="00A95FC6" w:rsidP="00A95FC6">
      <w:pPr>
        <w:pStyle w:val="2"/>
        <w:spacing w:line="440" w:lineRule="exact"/>
        <w:ind w:leftChars="0" w:left="0"/>
        <w:jc w:val="center"/>
        <w:rPr>
          <w:rFonts w:ascii="黑体" w:eastAsia="黑体"/>
          <w:b/>
          <w:color w:val="FF0000"/>
          <w:sz w:val="44"/>
          <w:szCs w:val="44"/>
        </w:rPr>
      </w:pPr>
    </w:p>
    <w:p w:rsidR="00A95FC6" w:rsidRDefault="00A95FC6" w:rsidP="00A95FC6">
      <w:pPr>
        <w:adjustRightInd w:val="0"/>
        <w:snapToGrid w:val="0"/>
        <w:spacing w:line="360" w:lineRule="auto"/>
        <w:jc w:val="center"/>
        <w:rPr>
          <w:rFonts w:ascii="宋体" w:hAnsi="宋体"/>
          <w:color w:val="FF0000"/>
          <w:sz w:val="32"/>
          <w:szCs w:val="32"/>
        </w:rPr>
      </w:pPr>
      <w:r>
        <w:rPr>
          <w:rFonts w:ascii="宋体" w:hAnsi="宋体" w:hint="eastAsia"/>
          <w:color w:val="FF0000"/>
          <w:sz w:val="32"/>
          <w:szCs w:val="32"/>
        </w:rPr>
        <w:t>钱江水利开发股份有限公司控股子公司</w:t>
      </w:r>
      <w:r w:rsidRPr="00FF04B7">
        <w:rPr>
          <w:rFonts w:ascii="宋体" w:hAnsi="宋体" w:hint="eastAsia"/>
          <w:color w:val="FF0000"/>
          <w:sz w:val="32"/>
          <w:szCs w:val="32"/>
        </w:rPr>
        <w:t>浙江钱江水利置业投资有限公司</w:t>
      </w:r>
      <w:r>
        <w:rPr>
          <w:rFonts w:ascii="宋体" w:hAnsi="宋体" w:hint="eastAsia"/>
          <w:color w:val="FF0000"/>
          <w:sz w:val="32"/>
          <w:szCs w:val="32"/>
        </w:rPr>
        <w:t>关于涉及诉讼的进展公告</w:t>
      </w:r>
    </w:p>
    <w:p w:rsidR="00A95FC6" w:rsidRDefault="00A95FC6" w:rsidP="00A95FC6">
      <w:pPr>
        <w:pStyle w:val="2"/>
        <w:spacing w:line="440" w:lineRule="exact"/>
        <w:ind w:leftChars="0" w:left="0"/>
        <w:jc w:val="center"/>
        <w:rPr>
          <w:rFonts w:ascii="黑体" w:eastAsia="黑体"/>
          <w:b/>
          <w:color w:val="FF0000"/>
          <w:sz w:val="44"/>
          <w:szCs w:val="44"/>
        </w:rPr>
      </w:pPr>
    </w:p>
    <w:p w:rsidR="00A95FC6" w:rsidRDefault="00A95FC6" w:rsidP="00A95FC6">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本公司董事会及全体董事保证本公告内容不存在任何虚假记载、误导性陈述或者重大遗漏，并对其内容的真实性、准确性和完整性承担个别及连带责任。</w:t>
      </w:r>
    </w:p>
    <w:p w:rsidR="00A95FC6" w:rsidRDefault="00A95FC6" w:rsidP="008F7075">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公司于2</w:t>
      </w:r>
      <w:r>
        <w:rPr>
          <w:rFonts w:ascii="宋体" w:hAnsi="宋体"/>
          <w:sz w:val="24"/>
        </w:rPr>
        <w:t>020</w:t>
      </w:r>
      <w:r>
        <w:rPr>
          <w:rFonts w:ascii="宋体" w:hAnsi="宋体" w:hint="eastAsia"/>
          <w:sz w:val="24"/>
        </w:rPr>
        <w:t>年6月9日</w:t>
      </w:r>
      <w:r w:rsidR="008F7075">
        <w:rPr>
          <w:rFonts w:ascii="宋体" w:hAnsi="宋体" w:hint="eastAsia"/>
          <w:sz w:val="24"/>
        </w:rPr>
        <w:t>、9月2</w:t>
      </w:r>
      <w:r w:rsidR="008F7075">
        <w:rPr>
          <w:rFonts w:ascii="宋体" w:hAnsi="宋体"/>
          <w:sz w:val="24"/>
        </w:rPr>
        <w:t>9</w:t>
      </w:r>
      <w:r w:rsidR="008F7075">
        <w:rPr>
          <w:rFonts w:ascii="宋体" w:hAnsi="宋体" w:hint="eastAsia"/>
          <w:sz w:val="24"/>
        </w:rPr>
        <w:t>日分别</w:t>
      </w:r>
      <w:r>
        <w:rPr>
          <w:rFonts w:ascii="宋体" w:hAnsi="宋体" w:hint="eastAsia"/>
          <w:sz w:val="24"/>
        </w:rPr>
        <w:t>披露了《</w:t>
      </w:r>
      <w:r w:rsidRPr="0087326D">
        <w:rPr>
          <w:rFonts w:ascii="宋体" w:hAnsi="宋体" w:hint="eastAsia"/>
          <w:sz w:val="24"/>
        </w:rPr>
        <w:t>钱江水利开发股份有限公司控股子公司浙江钱江水利置业投资有限公司关于涉及诉讼的公告</w:t>
      </w:r>
      <w:r>
        <w:rPr>
          <w:rFonts w:ascii="宋体" w:hAnsi="宋体" w:hint="eastAsia"/>
          <w:sz w:val="24"/>
        </w:rPr>
        <w:t>》（公告临2</w:t>
      </w:r>
      <w:r>
        <w:rPr>
          <w:rFonts w:ascii="宋体" w:hAnsi="宋体"/>
          <w:sz w:val="24"/>
        </w:rPr>
        <w:t>020-018</w:t>
      </w:r>
      <w:r w:rsidR="008F7075">
        <w:rPr>
          <w:rFonts w:ascii="宋体" w:hAnsi="宋体" w:hint="eastAsia"/>
          <w:sz w:val="24"/>
        </w:rPr>
        <w:t>）、《</w:t>
      </w:r>
      <w:r w:rsidR="008F7075" w:rsidRPr="0087326D">
        <w:rPr>
          <w:rFonts w:ascii="宋体" w:hAnsi="宋体" w:hint="eastAsia"/>
          <w:sz w:val="24"/>
        </w:rPr>
        <w:t>钱江水利开发股份有限公司控股子公司浙江钱江水利置业投资有限公司关于涉及诉讼的</w:t>
      </w:r>
      <w:r w:rsidR="008F7075">
        <w:rPr>
          <w:rFonts w:ascii="宋体" w:hAnsi="宋体" w:hint="eastAsia"/>
          <w:sz w:val="24"/>
        </w:rPr>
        <w:t>进展</w:t>
      </w:r>
      <w:r w:rsidR="008F7075" w:rsidRPr="0087326D">
        <w:rPr>
          <w:rFonts w:ascii="宋体" w:hAnsi="宋体" w:hint="eastAsia"/>
          <w:sz w:val="24"/>
        </w:rPr>
        <w:t>公告</w:t>
      </w:r>
      <w:r w:rsidR="008F7075">
        <w:rPr>
          <w:rFonts w:ascii="宋体" w:hAnsi="宋体" w:hint="eastAsia"/>
          <w:sz w:val="24"/>
        </w:rPr>
        <w:t>》（公告临2</w:t>
      </w:r>
      <w:r w:rsidR="008F7075">
        <w:rPr>
          <w:rFonts w:ascii="宋体" w:hAnsi="宋体"/>
          <w:sz w:val="24"/>
        </w:rPr>
        <w:t>020-035</w:t>
      </w:r>
      <w:r w:rsidR="008F7075">
        <w:rPr>
          <w:rFonts w:ascii="宋体" w:hAnsi="宋体" w:hint="eastAsia"/>
          <w:sz w:val="24"/>
        </w:rPr>
        <w:t>），</w:t>
      </w:r>
      <w:r>
        <w:rPr>
          <w:rFonts w:ascii="宋体" w:hAnsi="宋体" w:hint="eastAsia"/>
          <w:sz w:val="24"/>
        </w:rPr>
        <w:t>杭州市临安区人民法院受理临安茶场有限公司起诉</w:t>
      </w:r>
      <w:r w:rsidRPr="0087326D">
        <w:rPr>
          <w:rFonts w:ascii="宋体" w:hAnsi="宋体" w:hint="eastAsia"/>
          <w:sz w:val="24"/>
        </w:rPr>
        <w:t>浙江钱江水利置业投资有限公司</w:t>
      </w:r>
      <w:r>
        <w:rPr>
          <w:rFonts w:ascii="宋体" w:hAnsi="宋体" w:hint="eastAsia"/>
          <w:sz w:val="24"/>
        </w:rPr>
        <w:t>关于股权转让纠纷一案，杭州市临安区人民法院于2</w:t>
      </w:r>
      <w:r>
        <w:rPr>
          <w:rFonts w:ascii="宋体" w:hAnsi="宋体"/>
          <w:sz w:val="24"/>
        </w:rPr>
        <w:t>020</w:t>
      </w:r>
      <w:r>
        <w:rPr>
          <w:rFonts w:ascii="宋体" w:hAnsi="宋体" w:hint="eastAsia"/>
          <w:sz w:val="24"/>
        </w:rPr>
        <w:t>年7月7日对本案公开开庭进行了审理</w:t>
      </w:r>
      <w:r w:rsidR="004E53DC">
        <w:rPr>
          <w:rFonts w:ascii="宋体" w:hAnsi="宋体" w:hint="eastAsia"/>
          <w:sz w:val="24"/>
        </w:rPr>
        <w:t>，审理后</w:t>
      </w:r>
      <w:r w:rsidR="008F7075">
        <w:rPr>
          <w:rFonts w:ascii="宋体" w:hAnsi="宋体" w:hint="eastAsia"/>
          <w:sz w:val="24"/>
        </w:rPr>
        <w:t>出具</w:t>
      </w:r>
      <w:r>
        <w:rPr>
          <w:rFonts w:ascii="宋体" w:hAnsi="宋体" w:hint="eastAsia"/>
          <w:sz w:val="24"/>
        </w:rPr>
        <w:t>《杭州市临安区人民法院民事判决书》{（2</w:t>
      </w:r>
      <w:r>
        <w:rPr>
          <w:rFonts w:ascii="宋体" w:hAnsi="宋体"/>
          <w:sz w:val="24"/>
        </w:rPr>
        <w:t>020</w:t>
      </w:r>
      <w:r>
        <w:rPr>
          <w:rFonts w:ascii="宋体" w:hAnsi="宋体" w:hint="eastAsia"/>
          <w:sz w:val="24"/>
        </w:rPr>
        <w:t>）浙0</w:t>
      </w:r>
      <w:r>
        <w:rPr>
          <w:rFonts w:ascii="宋体" w:hAnsi="宋体"/>
          <w:sz w:val="24"/>
        </w:rPr>
        <w:t>112</w:t>
      </w:r>
      <w:r>
        <w:rPr>
          <w:rFonts w:ascii="宋体" w:hAnsi="宋体" w:hint="eastAsia"/>
          <w:sz w:val="24"/>
        </w:rPr>
        <w:t>民初1</w:t>
      </w:r>
      <w:r>
        <w:rPr>
          <w:rFonts w:ascii="宋体" w:hAnsi="宋体"/>
          <w:sz w:val="24"/>
        </w:rPr>
        <w:t>486</w:t>
      </w:r>
      <w:r>
        <w:rPr>
          <w:rFonts w:ascii="宋体" w:hAnsi="宋体" w:hint="eastAsia"/>
          <w:sz w:val="24"/>
        </w:rPr>
        <w:t>号}，民事判决书判决如下：1、驳回原告临安茶场有限公司的诉讼请求；2、本案受理费8</w:t>
      </w:r>
      <w:r>
        <w:rPr>
          <w:rFonts w:ascii="宋体" w:hAnsi="宋体"/>
          <w:sz w:val="24"/>
        </w:rPr>
        <w:t>8978</w:t>
      </w:r>
      <w:r>
        <w:rPr>
          <w:rFonts w:ascii="宋体" w:hAnsi="宋体" w:hint="eastAsia"/>
          <w:sz w:val="24"/>
        </w:rPr>
        <w:t>元，由原告临安茶场有限公司负担。</w:t>
      </w:r>
    </w:p>
    <w:p w:rsidR="00300D79" w:rsidRDefault="008F7075" w:rsidP="00300D79">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临安茶场有限公司因不服《杭州市临安区人民法院民事判决书》{（2</w:t>
      </w:r>
      <w:r>
        <w:rPr>
          <w:rFonts w:ascii="宋体" w:hAnsi="宋体"/>
          <w:sz w:val="24"/>
        </w:rPr>
        <w:t>020</w:t>
      </w:r>
      <w:r>
        <w:rPr>
          <w:rFonts w:ascii="宋体" w:hAnsi="宋体" w:hint="eastAsia"/>
          <w:sz w:val="24"/>
        </w:rPr>
        <w:t>）浙0</w:t>
      </w:r>
      <w:r>
        <w:rPr>
          <w:rFonts w:ascii="宋体" w:hAnsi="宋体"/>
          <w:sz w:val="24"/>
        </w:rPr>
        <w:t>112</w:t>
      </w:r>
      <w:r>
        <w:rPr>
          <w:rFonts w:ascii="宋体" w:hAnsi="宋体" w:hint="eastAsia"/>
          <w:sz w:val="24"/>
        </w:rPr>
        <w:t>民初1</w:t>
      </w:r>
      <w:r>
        <w:rPr>
          <w:rFonts w:ascii="宋体" w:hAnsi="宋体"/>
          <w:sz w:val="24"/>
        </w:rPr>
        <w:t>486</w:t>
      </w:r>
      <w:r>
        <w:rPr>
          <w:rFonts w:ascii="宋体" w:hAnsi="宋体" w:hint="eastAsia"/>
          <w:sz w:val="24"/>
        </w:rPr>
        <w:t>号}的民事判决，继续向浙江省杭州市中级人民法院上诉，上诉请求：1、撤销</w:t>
      </w:r>
      <w:r w:rsidR="00A242A8">
        <w:rPr>
          <w:rFonts w:ascii="宋体" w:hAnsi="宋体" w:hint="eastAsia"/>
          <w:sz w:val="24"/>
        </w:rPr>
        <w:t>杭州市临安区人民法院（2</w:t>
      </w:r>
      <w:r w:rsidR="00A242A8">
        <w:rPr>
          <w:rFonts w:ascii="宋体" w:hAnsi="宋体"/>
          <w:sz w:val="24"/>
        </w:rPr>
        <w:t>020</w:t>
      </w:r>
      <w:r w:rsidR="00A242A8">
        <w:rPr>
          <w:rFonts w:ascii="宋体" w:hAnsi="宋体" w:hint="eastAsia"/>
          <w:sz w:val="24"/>
        </w:rPr>
        <w:t>）浙0</w:t>
      </w:r>
      <w:r w:rsidR="00A242A8">
        <w:rPr>
          <w:rFonts w:ascii="宋体" w:hAnsi="宋体"/>
          <w:sz w:val="24"/>
        </w:rPr>
        <w:t>112</w:t>
      </w:r>
      <w:r w:rsidR="00A242A8">
        <w:rPr>
          <w:rFonts w:ascii="宋体" w:hAnsi="宋体" w:hint="eastAsia"/>
          <w:sz w:val="24"/>
        </w:rPr>
        <w:t>民初1</w:t>
      </w:r>
      <w:r w:rsidR="00A242A8">
        <w:rPr>
          <w:rFonts w:ascii="宋体" w:hAnsi="宋体"/>
          <w:sz w:val="24"/>
        </w:rPr>
        <w:t>486</w:t>
      </w:r>
      <w:r w:rsidR="00A242A8">
        <w:rPr>
          <w:rFonts w:ascii="宋体" w:hAnsi="宋体" w:hint="eastAsia"/>
          <w:sz w:val="24"/>
        </w:rPr>
        <w:t>号民事判决，依法改判支持上诉人全部诉讼请求或发回重审。2、由被上诉人承担一审和二审的全部诉讼费用。</w:t>
      </w:r>
      <w:r w:rsidR="00FE3334">
        <w:rPr>
          <w:rFonts w:ascii="宋体" w:hAnsi="宋体" w:hint="eastAsia"/>
          <w:sz w:val="24"/>
        </w:rPr>
        <w:t>2</w:t>
      </w:r>
      <w:r w:rsidR="00FE3334">
        <w:rPr>
          <w:rFonts w:ascii="宋体" w:hAnsi="宋体"/>
          <w:sz w:val="24"/>
        </w:rPr>
        <w:t>020</w:t>
      </w:r>
      <w:r w:rsidR="00FE3334">
        <w:rPr>
          <w:rFonts w:ascii="宋体" w:hAnsi="宋体" w:hint="eastAsia"/>
          <w:sz w:val="24"/>
        </w:rPr>
        <w:t>年1</w:t>
      </w:r>
      <w:r w:rsidR="00FE3334">
        <w:rPr>
          <w:rFonts w:ascii="宋体" w:hAnsi="宋体"/>
          <w:sz w:val="24"/>
        </w:rPr>
        <w:t>0</w:t>
      </w:r>
      <w:r w:rsidR="00FE3334">
        <w:rPr>
          <w:rFonts w:ascii="宋体" w:hAnsi="宋体" w:hint="eastAsia"/>
          <w:sz w:val="24"/>
        </w:rPr>
        <w:t>月2</w:t>
      </w:r>
      <w:r w:rsidR="00FE3334">
        <w:rPr>
          <w:rFonts w:ascii="宋体" w:hAnsi="宋体"/>
          <w:sz w:val="24"/>
        </w:rPr>
        <w:t>2</w:t>
      </w:r>
      <w:r w:rsidR="00FE3334">
        <w:rPr>
          <w:rFonts w:ascii="宋体" w:hAnsi="宋体" w:hint="eastAsia"/>
          <w:sz w:val="24"/>
        </w:rPr>
        <w:t>日，浙江省杭州市中级人民法院已受理此股权转让纠纷，案号为（2</w:t>
      </w:r>
      <w:r w:rsidR="00FE3334">
        <w:rPr>
          <w:rFonts w:ascii="宋体" w:hAnsi="宋体"/>
          <w:sz w:val="24"/>
        </w:rPr>
        <w:t>020</w:t>
      </w:r>
      <w:r w:rsidR="00FE3334">
        <w:rPr>
          <w:rFonts w:ascii="宋体" w:hAnsi="宋体" w:hint="eastAsia"/>
          <w:sz w:val="24"/>
        </w:rPr>
        <w:t>）浙0</w:t>
      </w:r>
      <w:r w:rsidR="00FE3334">
        <w:rPr>
          <w:rFonts w:ascii="宋体" w:hAnsi="宋体"/>
          <w:sz w:val="24"/>
        </w:rPr>
        <w:t>1</w:t>
      </w:r>
      <w:r w:rsidR="00FE3334">
        <w:rPr>
          <w:rFonts w:ascii="宋体" w:hAnsi="宋体" w:hint="eastAsia"/>
          <w:sz w:val="24"/>
        </w:rPr>
        <w:t>民终9</w:t>
      </w:r>
      <w:r w:rsidR="00FE3334">
        <w:rPr>
          <w:rFonts w:ascii="宋体" w:hAnsi="宋体"/>
          <w:sz w:val="24"/>
        </w:rPr>
        <w:t>368</w:t>
      </w:r>
      <w:r w:rsidR="00FE3334">
        <w:rPr>
          <w:rFonts w:ascii="宋体" w:hAnsi="宋体" w:hint="eastAsia"/>
          <w:sz w:val="24"/>
        </w:rPr>
        <w:t>号。</w:t>
      </w:r>
    </w:p>
    <w:p w:rsidR="00300D79" w:rsidRDefault="005D2366" w:rsidP="00300D79">
      <w:pPr>
        <w:tabs>
          <w:tab w:val="num" w:pos="1500"/>
        </w:tabs>
        <w:adjustRightInd w:val="0"/>
        <w:snapToGrid w:val="0"/>
        <w:spacing w:line="360" w:lineRule="auto"/>
        <w:ind w:firstLineChars="200" w:firstLine="480"/>
        <w:rPr>
          <w:rFonts w:ascii="宋体" w:hAnsi="宋体"/>
          <w:sz w:val="24"/>
        </w:rPr>
      </w:pPr>
      <w:r w:rsidRPr="005D2366">
        <w:rPr>
          <w:rFonts w:ascii="宋体" w:hAnsi="宋体"/>
          <w:sz w:val="24"/>
        </w:rPr>
        <w:t>目前公司正积极应对临安茶场有限公司的上诉</w:t>
      </w:r>
      <w:r>
        <w:rPr>
          <w:rFonts w:ascii="宋体" w:hAnsi="宋体" w:hint="eastAsia"/>
          <w:sz w:val="24"/>
        </w:rPr>
        <w:t>，</w:t>
      </w:r>
      <w:bookmarkStart w:id="0" w:name="_GoBack"/>
      <w:bookmarkEnd w:id="0"/>
      <w:r w:rsidR="00300D79">
        <w:rPr>
          <w:rFonts w:ascii="宋体" w:hAnsi="宋体" w:hint="eastAsia"/>
          <w:sz w:val="24"/>
        </w:rPr>
        <w:t>公司将根据上海证券交易所《股票上市规则》的有关规定，就诉讼的进展情况及时履行信息披露义务。</w:t>
      </w:r>
    </w:p>
    <w:p w:rsidR="00FE3334" w:rsidRPr="00300D79" w:rsidRDefault="00FE3334" w:rsidP="00A95FC6">
      <w:pPr>
        <w:tabs>
          <w:tab w:val="num" w:pos="1500"/>
        </w:tabs>
        <w:adjustRightInd w:val="0"/>
        <w:snapToGrid w:val="0"/>
        <w:spacing w:line="360" w:lineRule="auto"/>
        <w:ind w:firstLineChars="200" w:firstLine="480"/>
        <w:rPr>
          <w:rFonts w:ascii="宋体" w:hAnsi="宋体"/>
          <w:sz w:val="24"/>
        </w:rPr>
      </w:pPr>
    </w:p>
    <w:p w:rsidR="00A95FC6" w:rsidRPr="0087326D" w:rsidRDefault="00A95FC6" w:rsidP="00A95FC6">
      <w:pPr>
        <w:tabs>
          <w:tab w:val="num" w:pos="1500"/>
        </w:tabs>
        <w:adjustRightInd w:val="0"/>
        <w:snapToGrid w:val="0"/>
        <w:spacing w:line="360" w:lineRule="auto"/>
        <w:ind w:firstLineChars="200" w:firstLine="480"/>
        <w:rPr>
          <w:rFonts w:ascii="宋体" w:hAnsi="宋体"/>
          <w:sz w:val="24"/>
        </w:rPr>
      </w:pPr>
      <w:r>
        <w:rPr>
          <w:rFonts w:ascii="宋体" w:hAnsi="宋体" w:hint="eastAsia"/>
          <w:sz w:val="24"/>
        </w:rPr>
        <w:t>特此公告。</w:t>
      </w:r>
    </w:p>
    <w:p w:rsidR="00A95FC6" w:rsidRDefault="00A95FC6" w:rsidP="00A95FC6">
      <w:pPr>
        <w:tabs>
          <w:tab w:val="num" w:pos="1500"/>
        </w:tabs>
        <w:adjustRightInd w:val="0"/>
        <w:snapToGrid w:val="0"/>
        <w:spacing w:line="360" w:lineRule="auto"/>
        <w:rPr>
          <w:rFonts w:ascii="宋体" w:hAnsi="宋体"/>
          <w:sz w:val="24"/>
        </w:rPr>
      </w:pPr>
    </w:p>
    <w:p w:rsidR="00A95FC6" w:rsidRDefault="00A95FC6" w:rsidP="00A95FC6">
      <w:pPr>
        <w:adjustRightInd w:val="0"/>
        <w:snapToGrid w:val="0"/>
        <w:spacing w:line="360" w:lineRule="auto"/>
        <w:jc w:val="right"/>
        <w:rPr>
          <w:rFonts w:ascii="宋体" w:hAnsi="宋体"/>
          <w:sz w:val="24"/>
        </w:rPr>
      </w:pPr>
      <w:r>
        <w:rPr>
          <w:rFonts w:ascii="宋体" w:hAnsi="宋体" w:hint="eastAsia"/>
          <w:sz w:val="24"/>
        </w:rPr>
        <w:t>钱江水利开发股份有限公司董事会</w:t>
      </w:r>
    </w:p>
    <w:p w:rsidR="00A95FC6" w:rsidRDefault="00A95FC6" w:rsidP="00A95FC6">
      <w:pPr>
        <w:adjustRightInd w:val="0"/>
        <w:snapToGrid w:val="0"/>
        <w:spacing w:line="360" w:lineRule="auto"/>
        <w:ind w:right="480" w:firstLineChars="2200" w:firstLine="5280"/>
        <w:rPr>
          <w:rFonts w:ascii="宋体" w:hAnsi="宋体"/>
          <w:sz w:val="24"/>
        </w:rPr>
      </w:pPr>
      <w:r>
        <w:rPr>
          <w:rFonts w:ascii="宋体" w:hAnsi="宋体" w:hint="eastAsia"/>
          <w:sz w:val="24"/>
        </w:rPr>
        <w:t>20</w:t>
      </w:r>
      <w:r>
        <w:rPr>
          <w:rFonts w:ascii="宋体" w:hAnsi="宋体"/>
          <w:sz w:val="24"/>
        </w:rPr>
        <w:t>20</w:t>
      </w:r>
      <w:r>
        <w:rPr>
          <w:rFonts w:ascii="宋体" w:hAnsi="宋体" w:hint="eastAsia"/>
          <w:sz w:val="24"/>
        </w:rPr>
        <w:t>年</w:t>
      </w:r>
      <w:r w:rsidR="00300D79">
        <w:rPr>
          <w:rFonts w:ascii="宋体" w:hAnsi="宋体"/>
          <w:sz w:val="24"/>
        </w:rPr>
        <w:t xml:space="preserve"> 10</w:t>
      </w:r>
      <w:r>
        <w:rPr>
          <w:rFonts w:ascii="宋体" w:hAnsi="宋体" w:hint="eastAsia"/>
          <w:sz w:val="24"/>
        </w:rPr>
        <w:t>月</w:t>
      </w:r>
      <w:r w:rsidR="00300D79">
        <w:rPr>
          <w:rFonts w:ascii="宋体" w:hAnsi="宋体"/>
          <w:sz w:val="24"/>
        </w:rPr>
        <w:t>30</w:t>
      </w:r>
      <w:r>
        <w:rPr>
          <w:rFonts w:ascii="宋体" w:hAnsi="宋体" w:hint="eastAsia"/>
          <w:sz w:val="24"/>
        </w:rPr>
        <w:t>日</w:t>
      </w:r>
    </w:p>
    <w:sectPr w:rsidR="00A95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8D7" w:rsidRDefault="005978D7" w:rsidP="00A95FC6">
      <w:r>
        <w:separator/>
      </w:r>
    </w:p>
  </w:endnote>
  <w:endnote w:type="continuationSeparator" w:id="0">
    <w:p w:rsidR="005978D7" w:rsidRDefault="005978D7" w:rsidP="00A9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8D7" w:rsidRDefault="005978D7" w:rsidP="00A95FC6">
      <w:r>
        <w:separator/>
      </w:r>
    </w:p>
  </w:footnote>
  <w:footnote w:type="continuationSeparator" w:id="0">
    <w:p w:rsidR="005978D7" w:rsidRDefault="005978D7" w:rsidP="00A95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97"/>
    <w:rsid w:val="00004C15"/>
    <w:rsid w:val="000D2019"/>
    <w:rsid w:val="000D217A"/>
    <w:rsid w:val="000E0097"/>
    <w:rsid w:val="001B60C6"/>
    <w:rsid w:val="001F192B"/>
    <w:rsid w:val="00292901"/>
    <w:rsid w:val="002A77DE"/>
    <w:rsid w:val="002B6EBB"/>
    <w:rsid w:val="00300D79"/>
    <w:rsid w:val="00307624"/>
    <w:rsid w:val="003239D1"/>
    <w:rsid w:val="00342E65"/>
    <w:rsid w:val="00474FD7"/>
    <w:rsid w:val="00480941"/>
    <w:rsid w:val="004D24CD"/>
    <w:rsid w:val="004E53DC"/>
    <w:rsid w:val="005978D7"/>
    <w:rsid w:val="005C184C"/>
    <w:rsid w:val="005D2366"/>
    <w:rsid w:val="00626054"/>
    <w:rsid w:val="006665EC"/>
    <w:rsid w:val="00695B25"/>
    <w:rsid w:val="006C39AF"/>
    <w:rsid w:val="00764EC1"/>
    <w:rsid w:val="007C6320"/>
    <w:rsid w:val="00815371"/>
    <w:rsid w:val="008248A4"/>
    <w:rsid w:val="00832E6D"/>
    <w:rsid w:val="0084478D"/>
    <w:rsid w:val="00860FC7"/>
    <w:rsid w:val="00886808"/>
    <w:rsid w:val="008D0B77"/>
    <w:rsid w:val="008D4CDE"/>
    <w:rsid w:val="008F7075"/>
    <w:rsid w:val="00962F07"/>
    <w:rsid w:val="009755B6"/>
    <w:rsid w:val="00987F79"/>
    <w:rsid w:val="009B5875"/>
    <w:rsid w:val="009D6476"/>
    <w:rsid w:val="009E02C2"/>
    <w:rsid w:val="00A242A8"/>
    <w:rsid w:val="00A95FC6"/>
    <w:rsid w:val="00AB3B35"/>
    <w:rsid w:val="00AD325C"/>
    <w:rsid w:val="00B06783"/>
    <w:rsid w:val="00B71D70"/>
    <w:rsid w:val="00B823BB"/>
    <w:rsid w:val="00BD3A5C"/>
    <w:rsid w:val="00C77B3E"/>
    <w:rsid w:val="00C832BD"/>
    <w:rsid w:val="00CF4DF7"/>
    <w:rsid w:val="00D04A11"/>
    <w:rsid w:val="00DC77A6"/>
    <w:rsid w:val="00E46501"/>
    <w:rsid w:val="00E52EA3"/>
    <w:rsid w:val="00EB1DB6"/>
    <w:rsid w:val="00EF233E"/>
    <w:rsid w:val="00EF46DD"/>
    <w:rsid w:val="00F05214"/>
    <w:rsid w:val="00F37792"/>
    <w:rsid w:val="00F609C6"/>
    <w:rsid w:val="00FE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456BC0-206C-4AAE-AC02-C68462F3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5FC6"/>
    <w:rPr>
      <w:sz w:val="18"/>
      <w:szCs w:val="18"/>
    </w:rPr>
  </w:style>
  <w:style w:type="paragraph" w:styleId="a5">
    <w:name w:val="footer"/>
    <w:basedOn w:val="a"/>
    <w:link w:val="a6"/>
    <w:uiPriority w:val="99"/>
    <w:unhideWhenUsed/>
    <w:rsid w:val="00A95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5FC6"/>
    <w:rPr>
      <w:sz w:val="18"/>
      <w:szCs w:val="18"/>
    </w:rPr>
  </w:style>
  <w:style w:type="paragraph" w:styleId="2">
    <w:name w:val="Body Text Indent 2"/>
    <w:basedOn w:val="a"/>
    <w:link w:val="20"/>
    <w:semiHidden/>
    <w:unhideWhenUsed/>
    <w:rsid w:val="00A95FC6"/>
    <w:pPr>
      <w:spacing w:after="120" w:line="480" w:lineRule="auto"/>
      <w:ind w:leftChars="200" w:left="420"/>
    </w:pPr>
  </w:style>
  <w:style w:type="character" w:customStyle="1" w:styleId="20">
    <w:name w:val="正文文本缩进 2 字符"/>
    <w:basedOn w:val="a0"/>
    <w:link w:val="2"/>
    <w:semiHidden/>
    <w:rsid w:val="00A95FC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6</cp:revision>
  <dcterms:created xsi:type="dcterms:W3CDTF">2020-10-26T02:08:00Z</dcterms:created>
  <dcterms:modified xsi:type="dcterms:W3CDTF">2020-10-26T03:36:00Z</dcterms:modified>
</cp:coreProperties>
</file>