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958" w:rsidRPr="00901CEC" w:rsidRDefault="000C1958" w:rsidP="000C1958">
      <w:pPr>
        <w:rPr>
          <w:rFonts w:ascii="宋体" w:hAnsi="宋体"/>
          <w:szCs w:val="21"/>
        </w:rPr>
      </w:pPr>
      <w:r w:rsidRPr="00901CEC">
        <w:rPr>
          <w:rFonts w:ascii="宋体" w:hAnsi="宋体" w:hint="eastAsia"/>
          <w:szCs w:val="21"/>
        </w:rPr>
        <w:t xml:space="preserve">证券代码：600283   </w:t>
      </w:r>
      <w:r>
        <w:rPr>
          <w:rFonts w:ascii="宋体" w:hAnsi="宋体" w:hint="eastAsia"/>
          <w:szCs w:val="21"/>
        </w:rPr>
        <w:t xml:space="preserve">    </w:t>
      </w:r>
      <w:r w:rsidRPr="00901CEC">
        <w:rPr>
          <w:rFonts w:ascii="宋体" w:hAnsi="宋体" w:hint="eastAsia"/>
          <w:szCs w:val="21"/>
        </w:rPr>
        <w:t xml:space="preserve">证券简称：钱江水利    </w:t>
      </w:r>
      <w:r>
        <w:rPr>
          <w:rFonts w:ascii="宋体" w:hAnsi="宋体" w:hint="eastAsia"/>
          <w:szCs w:val="21"/>
        </w:rPr>
        <w:t xml:space="preserve">          </w:t>
      </w:r>
      <w:r w:rsidRPr="00901CEC">
        <w:rPr>
          <w:rFonts w:ascii="宋体" w:hAnsi="宋体" w:hint="eastAsia"/>
          <w:szCs w:val="21"/>
        </w:rPr>
        <w:t>公告编号：临</w:t>
      </w:r>
      <w:r w:rsidR="00734580">
        <w:rPr>
          <w:rFonts w:ascii="宋体" w:hAnsi="宋体" w:hint="eastAsia"/>
          <w:szCs w:val="21"/>
        </w:rPr>
        <w:t>20</w:t>
      </w:r>
      <w:r w:rsidR="008E02F3">
        <w:rPr>
          <w:rFonts w:ascii="宋体" w:hAnsi="宋体"/>
          <w:szCs w:val="21"/>
        </w:rPr>
        <w:t>2</w:t>
      </w:r>
      <w:r w:rsidR="00DA1F32">
        <w:rPr>
          <w:rFonts w:ascii="宋体" w:hAnsi="宋体"/>
          <w:szCs w:val="21"/>
        </w:rPr>
        <w:t>2</w:t>
      </w:r>
      <w:r w:rsidRPr="00901CEC">
        <w:rPr>
          <w:rFonts w:ascii="宋体" w:hAnsi="宋体" w:hint="eastAsia"/>
          <w:szCs w:val="21"/>
        </w:rPr>
        <w:t>-0</w:t>
      </w:r>
      <w:r w:rsidR="00734580">
        <w:rPr>
          <w:rFonts w:ascii="宋体" w:hAnsi="宋体" w:hint="eastAsia"/>
          <w:szCs w:val="21"/>
        </w:rPr>
        <w:t>0</w:t>
      </w:r>
      <w:r w:rsidR="0011228A">
        <w:rPr>
          <w:rFonts w:ascii="宋体" w:hAnsi="宋体"/>
          <w:szCs w:val="21"/>
        </w:rPr>
        <w:t>7</w:t>
      </w:r>
      <w:r w:rsidR="00734580">
        <w:rPr>
          <w:rFonts w:ascii="宋体" w:hAnsi="宋体"/>
          <w:szCs w:val="21"/>
        </w:rPr>
        <w:t xml:space="preserve"> </w:t>
      </w:r>
    </w:p>
    <w:p w:rsidR="000C1958" w:rsidRPr="00901CEC" w:rsidRDefault="000C1958" w:rsidP="00712A88">
      <w:pPr>
        <w:spacing w:line="480" w:lineRule="exact"/>
        <w:ind w:left="135" w:rightChars="-244" w:right="-512" w:hangingChars="64" w:hanging="135"/>
        <w:rPr>
          <w:rFonts w:ascii="仿宋_GB2312" w:eastAsia="仿宋_GB2312"/>
          <w:b/>
          <w:szCs w:val="21"/>
        </w:rPr>
      </w:pPr>
    </w:p>
    <w:p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钱江水利开发股份有限公司</w:t>
      </w:r>
    </w:p>
    <w:p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第</w:t>
      </w:r>
      <w:r w:rsidR="00712A88">
        <w:rPr>
          <w:rFonts w:ascii="黑体" w:eastAsia="黑体" w:hint="eastAsia"/>
          <w:b/>
          <w:color w:val="FF0000"/>
          <w:sz w:val="30"/>
          <w:szCs w:val="30"/>
        </w:rPr>
        <w:t>七</w:t>
      </w:r>
      <w:r w:rsidRPr="00901CEC">
        <w:rPr>
          <w:rFonts w:ascii="黑体" w:eastAsia="黑体" w:hint="eastAsia"/>
          <w:b/>
          <w:color w:val="FF0000"/>
          <w:sz w:val="30"/>
          <w:szCs w:val="30"/>
        </w:rPr>
        <w:t>届董事会第</w:t>
      </w:r>
      <w:r w:rsidR="008E02F3">
        <w:rPr>
          <w:rFonts w:ascii="黑体" w:eastAsia="黑体" w:hint="eastAsia"/>
          <w:b/>
          <w:color w:val="FF0000"/>
          <w:sz w:val="30"/>
          <w:szCs w:val="30"/>
        </w:rPr>
        <w:t>十</w:t>
      </w:r>
      <w:r w:rsidR="00283A09">
        <w:rPr>
          <w:rFonts w:ascii="黑体" w:eastAsia="黑体" w:hint="eastAsia"/>
          <w:b/>
          <w:color w:val="FF0000"/>
          <w:sz w:val="30"/>
          <w:szCs w:val="30"/>
        </w:rPr>
        <w:t>五</w:t>
      </w:r>
      <w:r w:rsidRPr="00901CEC">
        <w:rPr>
          <w:rFonts w:ascii="黑体" w:eastAsia="黑体" w:hint="eastAsia"/>
          <w:b/>
          <w:color w:val="FF0000"/>
          <w:sz w:val="30"/>
          <w:szCs w:val="30"/>
        </w:rPr>
        <w:t>次会议决议公告</w:t>
      </w:r>
    </w:p>
    <w:p w:rsidR="000C1958" w:rsidRPr="00354B42" w:rsidRDefault="000C1958" w:rsidP="002350CE">
      <w:pPr>
        <w:spacing w:line="360" w:lineRule="exact"/>
        <w:ind w:firstLineChars="250" w:firstLine="525"/>
      </w:pPr>
      <w:r w:rsidRPr="00354B42">
        <w:rPr>
          <w:rFonts w:hint="eastAsia"/>
        </w:rPr>
        <w:t>本公司董事会及全体董事保证本公告内容不存在任何虚假记载、误导性陈述或者重大遗漏，并对其内容的真实性、准确性和完整性承担个别及连带责任。</w:t>
      </w:r>
    </w:p>
    <w:p w:rsidR="002C5F32" w:rsidRDefault="002C5F32" w:rsidP="002350CE">
      <w:pPr>
        <w:pStyle w:val="ac"/>
        <w:spacing w:line="360" w:lineRule="exact"/>
      </w:pPr>
    </w:p>
    <w:p w:rsidR="000C1958" w:rsidRPr="00354B42" w:rsidRDefault="000C1958" w:rsidP="002350CE">
      <w:pPr>
        <w:pStyle w:val="ac"/>
        <w:spacing w:line="360" w:lineRule="exact"/>
        <w:ind w:firstLineChars="200" w:firstLine="420"/>
      </w:pPr>
      <w:r w:rsidRPr="00354B42">
        <w:rPr>
          <w:rFonts w:hint="eastAsia"/>
        </w:rPr>
        <w:t>钱江水利开发股份有限公司（以下简称“公司”）董事会于</w:t>
      </w:r>
      <w:r w:rsidR="00734580">
        <w:rPr>
          <w:rFonts w:hint="eastAsia"/>
        </w:rPr>
        <w:t>20</w:t>
      </w:r>
      <w:r w:rsidR="008E02F3">
        <w:t>2</w:t>
      </w:r>
      <w:r w:rsidR="00283A09">
        <w:t>2</w:t>
      </w:r>
      <w:r w:rsidRPr="00354B42">
        <w:rPr>
          <w:rFonts w:hint="eastAsia"/>
        </w:rPr>
        <w:t>年</w:t>
      </w:r>
      <w:r w:rsidR="00283A09">
        <w:t>4</w:t>
      </w:r>
      <w:r w:rsidR="005C4BA7">
        <w:rPr>
          <w:rFonts w:hint="eastAsia"/>
        </w:rPr>
        <w:t>月</w:t>
      </w:r>
      <w:r w:rsidR="00283A09">
        <w:t>8</w:t>
      </w:r>
      <w:r w:rsidR="002C5F32">
        <w:rPr>
          <w:rFonts w:hint="eastAsia"/>
        </w:rPr>
        <w:t>日</w:t>
      </w:r>
      <w:r w:rsidR="002C5F32" w:rsidRPr="007C51A2">
        <w:rPr>
          <w:rFonts w:hint="eastAsia"/>
        </w:rPr>
        <w:t>以</w:t>
      </w:r>
      <w:r w:rsidR="002C5F32" w:rsidRPr="00354B42">
        <w:rPr>
          <w:rFonts w:hint="eastAsia"/>
        </w:rPr>
        <w:t>专人送达、传真和电子邮件</w:t>
      </w:r>
      <w:r w:rsidRPr="00354B42">
        <w:rPr>
          <w:rFonts w:hint="eastAsia"/>
        </w:rPr>
        <w:t>方式发出召开</w:t>
      </w:r>
      <w:r w:rsidR="00712A88">
        <w:rPr>
          <w:rFonts w:hint="eastAsia"/>
        </w:rPr>
        <w:t>七</w:t>
      </w:r>
      <w:r w:rsidRPr="00354B42">
        <w:rPr>
          <w:rFonts w:hint="eastAsia"/>
        </w:rPr>
        <w:t>届</w:t>
      </w:r>
      <w:r w:rsidR="008E02F3">
        <w:rPr>
          <w:rFonts w:hint="eastAsia"/>
        </w:rPr>
        <w:t>十</w:t>
      </w:r>
      <w:r w:rsidR="00283A09">
        <w:rPr>
          <w:rFonts w:hint="eastAsia"/>
        </w:rPr>
        <w:t>五</w:t>
      </w:r>
      <w:r w:rsidRPr="00354B42">
        <w:rPr>
          <w:rFonts w:hint="eastAsia"/>
        </w:rPr>
        <w:t>次董事会的通知，会议</w:t>
      </w:r>
      <w:r w:rsidRPr="002C5F32">
        <w:rPr>
          <w:rFonts w:hint="eastAsia"/>
        </w:rPr>
        <w:t>于</w:t>
      </w:r>
      <w:r w:rsidR="00734580" w:rsidRPr="002C5F32">
        <w:rPr>
          <w:rFonts w:hint="eastAsia"/>
        </w:rPr>
        <w:t>20</w:t>
      </w:r>
      <w:r w:rsidR="008E02F3">
        <w:t>2</w:t>
      </w:r>
      <w:r w:rsidR="00283A09">
        <w:t>2</w:t>
      </w:r>
      <w:r w:rsidRPr="002C5F32">
        <w:rPr>
          <w:rFonts w:hint="eastAsia"/>
        </w:rPr>
        <w:t>年</w:t>
      </w:r>
      <w:r w:rsidR="00712A88" w:rsidRPr="002C5F32">
        <w:rPr>
          <w:rFonts w:hint="eastAsia"/>
        </w:rPr>
        <w:t>4</w:t>
      </w:r>
      <w:r w:rsidRPr="002C5F32">
        <w:rPr>
          <w:rFonts w:hint="eastAsia"/>
        </w:rPr>
        <w:t>月</w:t>
      </w:r>
      <w:r w:rsidR="00283A09">
        <w:rPr>
          <w:rFonts w:hint="eastAsia"/>
        </w:rPr>
        <w:t>1</w:t>
      </w:r>
      <w:r w:rsidR="008B779E" w:rsidRPr="002C5F32">
        <w:t>8</w:t>
      </w:r>
      <w:r w:rsidRPr="002C5F32">
        <w:rPr>
          <w:rFonts w:hint="eastAsia"/>
        </w:rPr>
        <w:t>日</w:t>
      </w:r>
      <w:r w:rsidR="00283A09">
        <w:rPr>
          <w:rFonts w:hint="eastAsia"/>
        </w:rPr>
        <w:t>下</w:t>
      </w:r>
      <w:r w:rsidRPr="00354B42">
        <w:rPr>
          <w:rFonts w:hint="eastAsia"/>
        </w:rPr>
        <w:t>午</w:t>
      </w:r>
      <w:r w:rsidR="00283A09">
        <w:t>2</w:t>
      </w:r>
      <w:r w:rsidRPr="00354B42">
        <w:rPr>
          <w:rFonts w:hint="eastAsia"/>
        </w:rPr>
        <w:t>：</w:t>
      </w:r>
      <w:r w:rsidRPr="00354B42">
        <w:rPr>
          <w:rFonts w:hint="eastAsia"/>
        </w:rPr>
        <w:t>00</w:t>
      </w:r>
      <w:r w:rsidRPr="00354B42">
        <w:rPr>
          <w:rFonts w:hint="eastAsia"/>
        </w:rPr>
        <w:t>在杭州市三台山路</w:t>
      </w:r>
      <w:r w:rsidRPr="00354B42">
        <w:rPr>
          <w:rFonts w:hint="eastAsia"/>
        </w:rPr>
        <w:t>3</w:t>
      </w:r>
      <w:r w:rsidRPr="00354B42">
        <w:rPr>
          <w:rFonts w:hint="eastAsia"/>
        </w:rPr>
        <w:t>号公司</w:t>
      </w:r>
      <w:r w:rsidR="0065516B">
        <w:rPr>
          <w:rFonts w:hint="eastAsia"/>
        </w:rPr>
        <w:t>会议室</w:t>
      </w:r>
      <w:r w:rsidR="002C5F32">
        <w:rPr>
          <w:rFonts w:hint="eastAsia"/>
        </w:rPr>
        <w:t>以现场</w:t>
      </w:r>
      <w:r w:rsidR="00283A09">
        <w:rPr>
          <w:rFonts w:hint="eastAsia"/>
        </w:rPr>
        <w:t>和视频</w:t>
      </w:r>
      <w:r w:rsidR="002C5F32">
        <w:rPr>
          <w:rFonts w:hint="eastAsia"/>
        </w:rPr>
        <w:t>方式</w:t>
      </w:r>
      <w:r w:rsidRPr="00354B42">
        <w:rPr>
          <w:rFonts w:hint="eastAsia"/>
        </w:rPr>
        <w:t>召开，应出席会议的董事</w:t>
      </w:r>
      <w:r w:rsidR="00283A09">
        <w:t>8</w:t>
      </w:r>
      <w:r w:rsidRPr="00354B42">
        <w:rPr>
          <w:rFonts w:hint="eastAsia"/>
        </w:rPr>
        <w:t>人</w:t>
      </w:r>
      <w:r w:rsidRPr="000E54D1">
        <w:rPr>
          <w:rFonts w:hint="eastAsia"/>
        </w:rPr>
        <w:t>，实际出</w:t>
      </w:r>
      <w:r w:rsidRPr="00E340F3">
        <w:rPr>
          <w:rFonts w:hint="eastAsia"/>
        </w:rPr>
        <w:t>席会议董事</w:t>
      </w:r>
      <w:r w:rsidR="00283A09">
        <w:t>8</w:t>
      </w:r>
      <w:r w:rsidRPr="000E54D1">
        <w:rPr>
          <w:rFonts w:hint="eastAsia"/>
        </w:rPr>
        <w:t>人。本次会议的召开符合《公司法》和《公司章程》的有关规定。会议由董事长</w:t>
      </w:r>
      <w:r w:rsidR="00712A88">
        <w:rPr>
          <w:rFonts w:hint="eastAsia"/>
        </w:rPr>
        <w:t>叶建桥</w:t>
      </w:r>
      <w:r w:rsidRPr="00354B42">
        <w:rPr>
          <w:rFonts w:hint="eastAsia"/>
        </w:rPr>
        <w:t>先生主持。公司监事及高级管理人员列席了会议。经与会董事认真审议后一致同意通过如下事项：</w:t>
      </w:r>
    </w:p>
    <w:p w:rsidR="000C1958" w:rsidRPr="00354B42" w:rsidRDefault="000C1958" w:rsidP="002350CE">
      <w:pPr>
        <w:spacing w:line="360" w:lineRule="exact"/>
        <w:ind w:firstLineChars="200" w:firstLine="420"/>
        <w:outlineLvl w:val="0"/>
      </w:pPr>
      <w:r w:rsidRPr="00354B42">
        <w:rPr>
          <w:rFonts w:hint="eastAsia"/>
        </w:rPr>
        <w:t>一、审议通过</w:t>
      </w:r>
      <w:r>
        <w:rPr>
          <w:rFonts w:hint="eastAsia"/>
        </w:rPr>
        <w:t>《</w:t>
      </w:r>
      <w:r w:rsidRPr="00354B42">
        <w:rPr>
          <w:rFonts w:hint="eastAsia"/>
        </w:rPr>
        <w:t>公司</w:t>
      </w:r>
      <w:r w:rsidR="008E02F3">
        <w:rPr>
          <w:rFonts w:hint="eastAsia"/>
        </w:rPr>
        <w:t>20</w:t>
      </w:r>
      <w:r w:rsidR="008E02F3">
        <w:t>2</w:t>
      </w:r>
      <w:r w:rsidR="00283A09">
        <w:t>1</w:t>
      </w:r>
      <w:r w:rsidRPr="00354B42">
        <w:rPr>
          <w:rFonts w:hint="eastAsia"/>
        </w:rPr>
        <w:t>年度董事会工作报告</w:t>
      </w:r>
      <w:r>
        <w:rPr>
          <w:rFonts w:hint="eastAsia"/>
        </w:rPr>
        <w:t>》</w:t>
      </w:r>
      <w:r w:rsidRPr="00354B42">
        <w:rPr>
          <w:rFonts w:hint="eastAsia"/>
        </w:rPr>
        <w:t>的议案；</w:t>
      </w:r>
    </w:p>
    <w:p w:rsidR="000C1958" w:rsidRDefault="000C1958" w:rsidP="002350CE">
      <w:pPr>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Default="00403EEA" w:rsidP="002350CE">
      <w:pPr>
        <w:spacing w:line="360" w:lineRule="exact"/>
        <w:ind w:firstLineChars="200" w:firstLine="420"/>
      </w:pPr>
    </w:p>
    <w:p w:rsidR="000C1958" w:rsidRPr="009A1291" w:rsidRDefault="000C1958" w:rsidP="005B3628">
      <w:pPr>
        <w:pStyle w:val="ac"/>
        <w:spacing w:line="360" w:lineRule="exact"/>
        <w:ind w:firstLineChars="200" w:firstLine="420"/>
      </w:pPr>
      <w:r w:rsidRPr="00354B42">
        <w:rPr>
          <w:rFonts w:hint="eastAsia"/>
        </w:rPr>
        <w:t>二、审议通过</w:t>
      </w:r>
      <w:r>
        <w:rPr>
          <w:rFonts w:hint="eastAsia"/>
        </w:rPr>
        <w:t>《</w:t>
      </w:r>
      <w:r w:rsidRPr="00354B42">
        <w:rPr>
          <w:rFonts w:hint="eastAsia"/>
        </w:rPr>
        <w:t>公司</w:t>
      </w:r>
      <w:r w:rsidR="008E02F3">
        <w:rPr>
          <w:rFonts w:hint="eastAsia"/>
        </w:rPr>
        <w:t>20</w:t>
      </w:r>
      <w:r w:rsidR="008E02F3">
        <w:t>2</w:t>
      </w:r>
      <w:r w:rsidR="00283A09">
        <w:t>1</w:t>
      </w:r>
      <w:r w:rsidRPr="00354B42">
        <w:rPr>
          <w:rFonts w:hint="eastAsia"/>
        </w:rPr>
        <w:t>年度总经理工作报告</w:t>
      </w:r>
      <w:r>
        <w:rPr>
          <w:rFonts w:hint="eastAsia"/>
        </w:rPr>
        <w:t>》</w:t>
      </w:r>
      <w:r w:rsidRPr="00354B42">
        <w:rPr>
          <w:rFonts w:hint="eastAsia"/>
        </w:rPr>
        <w:t>的议案；</w:t>
      </w:r>
    </w:p>
    <w:p w:rsidR="000C1958" w:rsidRDefault="000C1958" w:rsidP="002350CE">
      <w:pPr>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Default="00403EEA" w:rsidP="002350CE">
      <w:pPr>
        <w:spacing w:line="360" w:lineRule="exact"/>
        <w:ind w:firstLineChars="200" w:firstLine="420"/>
      </w:pPr>
    </w:p>
    <w:p w:rsidR="00403EEA" w:rsidRPr="00354B42" w:rsidRDefault="000C1958" w:rsidP="002350CE">
      <w:pPr>
        <w:spacing w:line="360" w:lineRule="exact"/>
        <w:ind w:firstLineChars="200" w:firstLine="420"/>
        <w:outlineLvl w:val="0"/>
      </w:pPr>
      <w:r w:rsidRPr="00354B42">
        <w:rPr>
          <w:rFonts w:hint="eastAsia"/>
        </w:rPr>
        <w:t>三、</w:t>
      </w:r>
      <w:r w:rsidR="00403EEA" w:rsidRPr="00354B42">
        <w:rPr>
          <w:rFonts w:hint="eastAsia"/>
        </w:rPr>
        <w:t>审议通过</w:t>
      </w:r>
      <w:r w:rsidR="00403EEA">
        <w:rPr>
          <w:rFonts w:hint="eastAsia"/>
        </w:rPr>
        <w:t>《</w:t>
      </w:r>
      <w:r w:rsidR="00403EEA" w:rsidRPr="00354B42">
        <w:rPr>
          <w:rFonts w:hint="eastAsia"/>
        </w:rPr>
        <w:t>公司</w:t>
      </w:r>
      <w:r w:rsidR="008E02F3">
        <w:rPr>
          <w:rFonts w:hint="eastAsia"/>
        </w:rPr>
        <w:t>20</w:t>
      </w:r>
      <w:r w:rsidR="008E02F3">
        <w:t>2</w:t>
      </w:r>
      <w:r w:rsidR="00283A09">
        <w:t>1</w:t>
      </w:r>
      <w:r w:rsidR="00403EEA" w:rsidRPr="00354B42">
        <w:rPr>
          <w:rFonts w:hint="eastAsia"/>
        </w:rPr>
        <w:t>年度内部控制评价报告</w:t>
      </w:r>
      <w:r w:rsidR="00403EEA">
        <w:rPr>
          <w:rFonts w:hint="eastAsia"/>
        </w:rPr>
        <w:t>》</w:t>
      </w:r>
      <w:r w:rsidR="00403EEA" w:rsidRPr="00354B42">
        <w:rPr>
          <w:rFonts w:hint="eastAsia"/>
        </w:rPr>
        <w:t>的议案；</w:t>
      </w:r>
    </w:p>
    <w:p w:rsidR="00403EEA" w:rsidRPr="00354B42" w:rsidRDefault="00403EEA" w:rsidP="002715DC">
      <w:pPr>
        <w:pStyle w:val="ac"/>
        <w:spacing w:line="360" w:lineRule="exact"/>
        <w:ind w:firstLineChars="200" w:firstLine="420"/>
      </w:pPr>
      <w:r>
        <w:rPr>
          <w:rFonts w:hint="eastAsia"/>
        </w:rPr>
        <w:t>天健</w:t>
      </w:r>
      <w:r w:rsidRPr="00354B42">
        <w:rPr>
          <w:rFonts w:hint="eastAsia"/>
        </w:rPr>
        <w:t>会计师事务所（特殊普通合伙）出具《钱江水利</w:t>
      </w:r>
      <w:r w:rsidR="00831CF4">
        <w:rPr>
          <w:rFonts w:hint="eastAsia"/>
        </w:rPr>
        <w:t>2</w:t>
      </w:r>
      <w:r w:rsidR="008E02F3">
        <w:t>02</w:t>
      </w:r>
      <w:r w:rsidR="00283A09">
        <w:t>1</w:t>
      </w:r>
      <w:r w:rsidR="00831CF4">
        <w:rPr>
          <w:rFonts w:hint="eastAsia"/>
        </w:rPr>
        <w:t>年度</w:t>
      </w:r>
      <w:r w:rsidRPr="00354B42">
        <w:rPr>
          <w:rFonts w:hint="eastAsia"/>
        </w:rPr>
        <w:t>内部控制审计报告》</w:t>
      </w:r>
      <w:r w:rsidRPr="007F2D6D">
        <w:rPr>
          <w:rFonts w:hint="eastAsia"/>
        </w:rPr>
        <w:t>(</w:t>
      </w:r>
      <w:r w:rsidRPr="007F2D6D">
        <w:rPr>
          <w:rFonts w:hint="eastAsia"/>
        </w:rPr>
        <w:t>天</w:t>
      </w:r>
      <w:r w:rsidR="002715DC" w:rsidRPr="002715DC">
        <w:rPr>
          <w:rFonts w:hint="eastAsia"/>
        </w:rPr>
        <w:t>健审</w:t>
      </w:r>
      <w:r w:rsidR="002715DC" w:rsidRPr="002715DC">
        <w:rPr>
          <w:rFonts w:hint="eastAsia"/>
        </w:rPr>
        <w:t>[20</w:t>
      </w:r>
      <w:r w:rsidR="00283A09">
        <w:t>22</w:t>
      </w:r>
      <w:r w:rsidR="002715DC" w:rsidRPr="002715DC">
        <w:rPr>
          <w:rFonts w:hint="eastAsia"/>
        </w:rPr>
        <w:t>]</w:t>
      </w:r>
      <w:r w:rsidR="00A575FA" w:rsidRPr="00A575FA">
        <w:t>3079</w:t>
      </w:r>
      <w:r w:rsidRPr="002715DC">
        <w:rPr>
          <w:rFonts w:hint="eastAsia"/>
        </w:rPr>
        <w:t>号</w:t>
      </w:r>
      <w:r w:rsidRPr="00365D1A">
        <w:rPr>
          <w:rFonts w:hint="eastAsia"/>
        </w:rPr>
        <w:t>)</w:t>
      </w:r>
      <w:r w:rsidRPr="00365D1A">
        <w:rPr>
          <w:rFonts w:hint="eastAsia"/>
        </w:rPr>
        <w:t>，</w:t>
      </w:r>
      <w:r w:rsidRPr="00354B42">
        <w:rPr>
          <w:rFonts w:hint="eastAsia"/>
        </w:rPr>
        <w:t>详见上海证券交易所网站（</w:t>
      </w:r>
      <w:hyperlink r:id="rId8" w:history="1">
        <w:r w:rsidRPr="002715DC">
          <w:rPr>
            <w:rFonts w:hint="eastAsia"/>
          </w:rPr>
          <w:t>http://www.sse.com.cn</w:t>
        </w:r>
      </w:hyperlink>
      <w:r w:rsidRPr="00354B42">
        <w:rPr>
          <w:rFonts w:hint="eastAsia"/>
        </w:rPr>
        <w:t>）。</w:t>
      </w:r>
    </w:p>
    <w:p w:rsidR="00403EEA" w:rsidRDefault="00403EEA" w:rsidP="002715DC">
      <w:pPr>
        <w:pStyle w:val="ac"/>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Default="000C1958" w:rsidP="002350CE">
      <w:pPr>
        <w:spacing w:line="360" w:lineRule="exact"/>
        <w:ind w:firstLineChars="200" w:firstLine="420"/>
      </w:pPr>
      <w:r w:rsidRPr="00354B42">
        <w:rPr>
          <w:rFonts w:hint="eastAsia"/>
        </w:rPr>
        <w:t xml:space="preserve"> </w:t>
      </w:r>
    </w:p>
    <w:p w:rsidR="000C1958" w:rsidRDefault="000C1958" w:rsidP="002350CE">
      <w:pPr>
        <w:spacing w:line="360" w:lineRule="exact"/>
        <w:ind w:firstLineChars="200" w:firstLine="420"/>
        <w:outlineLvl w:val="0"/>
      </w:pPr>
      <w:r w:rsidRPr="00354B42">
        <w:rPr>
          <w:rFonts w:hint="eastAsia"/>
        </w:rPr>
        <w:t>四、</w:t>
      </w:r>
      <w:r w:rsidR="00403EEA" w:rsidRPr="00354B42">
        <w:rPr>
          <w:rFonts w:hint="eastAsia"/>
        </w:rPr>
        <w:t>审议通过</w:t>
      </w:r>
      <w:r w:rsidR="00403EEA">
        <w:rPr>
          <w:rFonts w:hint="eastAsia"/>
        </w:rPr>
        <w:t>《</w:t>
      </w:r>
      <w:r w:rsidR="00403EEA" w:rsidRPr="00354B42">
        <w:rPr>
          <w:rFonts w:hint="eastAsia"/>
        </w:rPr>
        <w:t>公司</w:t>
      </w:r>
      <w:r w:rsidR="008E02F3">
        <w:rPr>
          <w:rFonts w:hint="eastAsia"/>
        </w:rPr>
        <w:t>20</w:t>
      </w:r>
      <w:r w:rsidR="008E02F3">
        <w:t>2</w:t>
      </w:r>
      <w:r w:rsidR="00283A09">
        <w:t>1</w:t>
      </w:r>
      <w:r w:rsidR="00403EEA" w:rsidRPr="00354B42">
        <w:rPr>
          <w:rFonts w:hint="eastAsia"/>
        </w:rPr>
        <w:t>年度</w:t>
      </w:r>
      <w:r w:rsidR="00403EEA">
        <w:rPr>
          <w:rFonts w:hint="eastAsia"/>
        </w:rPr>
        <w:t>社会责任报告》</w:t>
      </w:r>
      <w:r w:rsidR="00403EEA" w:rsidRPr="00354B42">
        <w:rPr>
          <w:rFonts w:hint="eastAsia"/>
        </w:rPr>
        <w:t>的议案；</w:t>
      </w:r>
    </w:p>
    <w:p w:rsidR="00403EEA" w:rsidRDefault="00403EEA" w:rsidP="002350CE">
      <w:pPr>
        <w:spacing w:line="360" w:lineRule="exact"/>
        <w:ind w:firstLineChars="200" w:firstLine="420"/>
      </w:pPr>
      <w:r w:rsidRPr="00354B42">
        <w:rPr>
          <w:rFonts w:hint="eastAsia"/>
        </w:rPr>
        <w:t>详见上海证券交易所网站（</w:t>
      </w:r>
      <w:hyperlink r:id="rId9" w:history="1">
        <w:r w:rsidRPr="00354B42">
          <w:rPr>
            <w:rStyle w:val="a4"/>
            <w:rFonts w:hint="eastAsia"/>
          </w:rPr>
          <w:t>http://www.sse.com.cn</w:t>
        </w:r>
      </w:hyperlink>
      <w:r w:rsidRPr="00354B42">
        <w:rPr>
          <w:rFonts w:hint="eastAsia"/>
        </w:rPr>
        <w:t>）。</w:t>
      </w:r>
    </w:p>
    <w:p w:rsidR="00403EEA" w:rsidRDefault="00403EEA" w:rsidP="002350CE">
      <w:pPr>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Pr="00403EEA" w:rsidRDefault="00403EEA" w:rsidP="002350CE">
      <w:pPr>
        <w:spacing w:line="360" w:lineRule="exact"/>
        <w:ind w:firstLineChars="200" w:firstLine="420"/>
      </w:pPr>
    </w:p>
    <w:p w:rsidR="000C1958" w:rsidRDefault="009E3CAE" w:rsidP="002350CE">
      <w:pPr>
        <w:spacing w:line="360" w:lineRule="exact"/>
        <w:ind w:firstLineChars="200" w:firstLine="420"/>
      </w:pPr>
      <w:r>
        <w:rPr>
          <w:rFonts w:hint="eastAsia"/>
        </w:rPr>
        <w:t>五</w:t>
      </w:r>
      <w:r w:rsidR="0019244D">
        <w:rPr>
          <w:rFonts w:hint="eastAsia"/>
        </w:rPr>
        <w:t>、</w:t>
      </w:r>
      <w:r w:rsidR="00831CF4">
        <w:rPr>
          <w:rFonts w:hint="eastAsia"/>
        </w:rPr>
        <w:t>审议通过《</w:t>
      </w:r>
      <w:r w:rsidR="000C1958" w:rsidRPr="00354B42">
        <w:rPr>
          <w:rFonts w:hint="eastAsia"/>
        </w:rPr>
        <w:t>公司</w:t>
      </w:r>
      <w:r w:rsidR="008E02F3">
        <w:rPr>
          <w:rFonts w:hint="eastAsia"/>
        </w:rPr>
        <w:t>20</w:t>
      </w:r>
      <w:r w:rsidR="008E02F3">
        <w:t>2</w:t>
      </w:r>
      <w:r w:rsidR="00283A09">
        <w:t>1</w:t>
      </w:r>
      <w:r w:rsidR="000C1958" w:rsidRPr="00354B42">
        <w:rPr>
          <w:rFonts w:hint="eastAsia"/>
        </w:rPr>
        <w:t>年度利润分配预案》的议案；</w:t>
      </w:r>
    </w:p>
    <w:p w:rsidR="00953EE3" w:rsidRPr="0066384B" w:rsidRDefault="00953EE3" w:rsidP="00953EE3">
      <w:pPr>
        <w:spacing w:line="360" w:lineRule="exact"/>
        <w:ind w:firstLineChars="200" w:firstLine="420"/>
      </w:pPr>
      <w:r w:rsidRPr="0066384B">
        <w:rPr>
          <w:rFonts w:hint="eastAsia"/>
        </w:rPr>
        <w:t>经天健会计师事务所天</w:t>
      </w:r>
      <w:r w:rsidRPr="002715DC">
        <w:rPr>
          <w:rFonts w:hint="eastAsia"/>
        </w:rPr>
        <w:t>健审</w:t>
      </w:r>
      <w:r w:rsidR="002715DC" w:rsidRPr="002715DC">
        <w:rPr>
          <w:rFonts w:hint="eastAsia"/>
        </w:rPr>
        <w:t>[202</w:t>
      </w:r>
      <w:r w:rsidR="00283A09">
        <w:t>2</w:t>
      </w:r>
      <w:r w:rsidR="002715DC" w:rsidRPr="002715DC">
        <w:rPr>
          <w:rFonts w:hint="eastAsia"/>
        </w:rPr>
        <w:t>]</w:t>
      </w:r>
      <w:r w:rsidR="00A575FA" w:rsidRPr="00A575FA">
        <w:t>3078</w:t>
      </w:r>
      <w:r w:rsidRPr="002715DC">
        <w:rPr>
          <w:rFonts w:hint="eastAsia"/>
        </w:rPr>
        <w:t>号审计报告</w:t>
      </w:r>
      <w:r w:rsidRPr="0066384B">
        <w:rPr>
          <w:rFonts w:hint="eastAsia"/>
        </w:rPr>
        <w:t>确认：公司</w:t>
      </w:r>
      <w:r w:rsidRPr="0066384B">
        <w:rPr>
          <w:rFonts w:hint="eastAsia"/>
        </w:rPr>
        <w:t>20</w:t>
      </w:r>
      <w:r w:rsidRPr="0066384B">
        <w:t>2</w:t>
      </w:r>
      <w:r w:rsidR="00283A09">
        <w:t>1</w:t>
      </w:r>
      <w:r w:rsidRPr="0066384B">
        <w:rPr>
          <w:rFonts w:hint="eastAsia"/>
        </w:rPr>
        <w:t>年度实现归属于上市公司股东的合并报表净利润为</w:t>
      </w:r>
      <w:r w:rsidR="00283A09" w:rsidRPr="00283A09">
        <w:rPr>
          <w:rFonts w:hint="eastAsia"/>
        </w:rPr>
        <w:t>150,757,637.46</w:t>
      </w:r>
      <w:r w:rsidRPr="0066384B">
        <w:rPr>
          <w:rFonts w:hint="eastAsia"/>
        </w:rPr>
        <w:t>元，同时确认母公司</w:t>
      </w:r>
      <w:r w:rsidRPr="0066384B">
        <w:rPr>
          <w:rFonts w:hint="eastAsia"/>
        </w:rPr>
        <w:t>20</w:t>
      </w:r>
      <w:r w:rsidRPr="0066384B">
        <w:t>2</w:t>
      </w:r>
      <w:r w:rsidR="00283A09">
        <w:t>1</w:t>
      </w:r>
      <w:r w:rsidRPr="0066384B">
        <w:rPr>
          <w:rFonts w:hint="eastAsia"/>
        </w:rPr>
        <w:t>年度实现净利润为</w:t>
      </w:r>
      <w:r w:rsidR="00283A09" w:rsidRPr="00283A09">
        <w:rPr>
          <w:rFonts w:hint="eastAsia"/>
        </w:rPr>
        <w:t>135,152,343.63</w:t>
      </w:r>
      <w:r w:rsidRPr="0066384B">
        <w:rPr>
          <w:rFonts w:hint="eastAsia"/>
        </w:rPr>
        <w:t>元，本年度实际可供全体股东分配的利润为</w:t>
      </w:r>
      <w:r w:rsidR="00015EAD" w:rsidRPr="00015EAD">
        <w:rPr>
          <w:rFonts w:hint="eastAsia"/>
        </w:rPr>
        <w:t>128,105,106.07</w:t>
      </w:r>
      <w:r w:rsidRPr="0066384B">
        <w:t>元</w:t>
      </w:r>
      <w:r w:rsidRPr="0066384B">
        <w:rPr>
          <w:rFonts w:hint="eastAsia"/>
        </w:rPr>
        <w:t>。</w:t>
      </w:r>
    </w:p>
    <w:p w:rsidR="00953EE3" w:rsidRPr="0066384B" w:rsidRDefault="00953EE3" w:rsidP="00953EE3">
      <w:pPr>
        <w:spacing w:line="360" w:lineRule="exact"/>
        <w:ind w:firstLineChars="200" w:firstLine="420"/>
      </w:pPr>
      <w:r w:rsidRPr="0066384B">
        <w:rPr>
          <w:rFonts w:hint="eastAsia"/>
        </w:rPr>
        <w:t>公司</w:t>
      </w:r>
      <w:r w:rsidRPr="0066384B">
        <w:rPr>
          <w:rFonts w:hint="eastAsia"/>
        </w:rPr>
        <w:t>20</w:t>
      </w:r>
      <w:r w:rsidRPr="0066384B">
        <w:t>2</w:t>
      </w:r>
      <w:r w:rsidR="00015EAD">
        <w:t>1</w:t>
      </w:r>
      <w:r w:rsidRPr="0066384B">
        <w:rPr>
          <w:rFonts w:hint="eastAsia"/>
        </w:rPr>
        <w:t>年度的利润分配预案为</w:t>
      </w:r>
      <w:r w:rsidRPr="0066384B">
        <w:t>:</w:t>
      </w:r>
      <w:r w:rsidRPr="0066384B">
        <w:t>公司拟以总股本</w:t>
      </w:r>
      <w:r w:rsidRPr="0066384B">
        <w:t xml:space="preserve"> 352,995,758 </w:t>
      </w:r>
      <w:r w:rsidRPr="0066384B">
        <w:t>股为基数，向全体股东每</w:t>
      </w:r>
      <w:r w:rsidRPr="0066384B">
        <w:t>10</w:t>
      </w:r>
      <w:r w:rsidRPr="0066384B">
        <w:t>股派发</w:t>
      </w:r>
      <w:r>
        <w:rPr>
          <w:rFonts w:hint="eastAsia"/>
        </w:rPr>
        <w:t>1.5</w:t>
      </w:r>
      <w:r w:rsidRPr="0066384B">
        <w:t>元</w:t>
      </w:r>
      <w:r w:rsidRPr="0066384B">
        <w:t>(</w:t>
      </w:r>
      <w:r w:rsidRPr="0066384B">
        <w:t>含税</w:t>
      </w:r>
      <w:r w:rsidRPr="0066384B">
        <w:t>)</w:t>
      </w:r>
      <w:r w:rsidRPr="0066384B">
        <w:t>现金红利，派发现金总额为</w:t>
      </w:r>
      <w:r>
        <w:rPr>
          <w:rFonts w:hint="eastAsia"/>
        </w:rPr>
        <w:t>52,949,363.7</w:t>
      </w:r>
      <w:r w:rsidR="00015EAD">
        <w:t>0</w:t>
      </w:r>
      <w:r w:rsidRPr="0066384B">
        <w:t>元，剩余未分配利润结转以后年度分配</w:t>
      </w:r>
      <w:r w:rsidRPr="0066384B">
        <w:rPr>
          <w:rFonts w:hint="eastAsia"/>
        </w:rPr>
        <w:t>；</w:t>
      </w:r>
      <w:r w:rsidRPr="0066384B">
        <w:t>本次不派发股票股利，资本公积金不转增股本。</w:t>
      </w:r>
      <w:r w:rsidRPr="0066384B">
        <w:rPr>
          <w:rFonts w:hint="eastAsia"/>
        </w:rPr>
        <w:t xml:space="preserve"> </w:t>
      </w:r>
    </w:p>
    <w:p w:rsidR="00FF2453" w:rsidRDefault="00FF2453" w:rsidP="00953EE3">
      <w:pPr>
        <w:spacing w:line="360" w:lineRule="exact"/>
        <w:ind w:firstLineChars="200" w:firstLine="420"/>
      </w:pPr>
      <w:r>
        <w:rPr>
          <w:rFonts w:ascii="宋体" w:hAnsi="宋体"/>
          <w:bCs/>
        </w:rPr>
        <w:t>以上利润分配预案须</w:t>
      </w:r>
      <w:r w:rsidR="005D047C">
        <w:rPr>
          <w:rFonts w:ascii="宋体" w:hAnsi="宋体" w:hint="eastAsia"/>
          <w:bCs/>
        </w:rPr>
        <w:t>提</w:t>
      </w:r>
      <w:bookmarkStart w:id="0" w:name="_GoBack"/>
      <w:bookmarkEnd w:id="0"/>
      <w:r>
        <w:rPr>
          <w:rFonts w:ascii="宋体" w:hAnsi="宋体"/>
          <w:bCs/>
        </w:rPr>
        <w:t>交</w:t>
      </w:r>
      <w:r w:rsidR="008E02F3">
        <w:rPr>
          <w:rFonts w:ascii="宋体" w:hAnsi="宋体"/>
          <w:bCs/>
        </w:rPr>
        <w:t>202</w:t>
      </w:r>
      <w:r w:rsidR="00015EAD">
        <w:rPr>
          <w:rFonts w:ascii="宋体" w:hAnsi="宋体"/>
          <w:bCs/>
        </w:rPr>
        <w:t>1</w:t>
      </w:r>
      <w:r>
        <w:rPr>
          <w:rFonts w:ascii="宋体" w:hAnsi="宋体"/>
          <w:bCs/>
        </w:rPr>
        <w:t>年度股东大会审议。</w:t>
      </w:r>
      <w:r w:rsidR="003D566A">
        <w:rPr>
          <w:rFonts w:hint="eastAsia"/>
        </w:rPr>
        <w:t>（详见当天公告临</w:t>
      </w:r>
      <w:r w:rsidR="003D566A">
        <w:rPr>
          <w:rFonts w:hint="eastAsia"/>
        </w:rPr>
        <w:t>2</w:t>
      </w:r>
      <w:r w:rsidR="003D566A">
        <w:t>02</w:t>
      </w:r>
      <w:r w:rsidR="00015EAD">
        <w:t>2</w:t>
      </w:r>
      <w:r w:rsidR="003D566A">
        <w:t>--00</w:t>
      </w:r>
      <w:r w:rsidR="00BC6713">
        <w:t>9</w:t>
      </w:r>
      <w:r w:rsidR="003D566A">
        <w:rPr>
          <w:rFonts w:hint="eastAsia"/>
        </w:rPr>
        <w:t>）</w:t>
      </w:r>
    </w:p>
    <w:p w:rsidR="000C1958" w:rsidRDefault="000C1958" w:rsidP="002350CE">
      <w:pPr>
        <w:spacing w:line="360" w:lineRule="exact"/>
        <w:ind w:firstLineChars="200" w:firstLine="420"/>
      </w:pPr>
      <w:r w:rsidRPr="00354B42">
        <w:rPr>
          <w:rFonts w:hint="eastAsia"/>
        </w:rPr>
        <w:t>表决结果：同意：</w:t>
      </w:r>
      <w:r w:rsidR="00015EAD">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9E3CAE" w:rsidRDefault="009E3CAE" w:rsidP="002350CE">
      <w:pPr>
        <w:spacing w:line="360" w:lineRule="exact"/>
        <w:ind w:firstLineChars="200" w:firstLine="420"/>
      </w:pPr>
    </w:p>
    <w:p w:rsidR="009E3CAE" w:rsidRDefault="00831CF4" w:rsidP="002350CE">
      <w:pPr>
        <w:spacing w:line="360" w:lineRule="exact"/>
        <w:ind w:firstLineChars="200" w:firstLine="420"/>
        <w:outlineLvl w:val="0"/>
      </w:pPr>
      <w:r>
        <w:rPr>
          <w:rFonts w:hint="eastAsia"/>
        </w:rPr>
        <w:t>六、审议通过《</w:t>
      </w:r>
      <w:r w:rsidR="009E3CAE" w:rsidRPr="00354B42">
        <w:rPr>
          <w:rFonts w:hint="eastAsia"/>
        </w:rPr>
        <w:t>公司经理层</w:t>
      </w:r>
      <w:r w:rsidR="008E02F3">
        <w:rPr>
          <w:rFonts w:hint="eastAsia"/>
        </w:rPr>
        <w:t>20</w:t>
      </w:r>
      <w:r w:rsidR="008E02F3">
        <w:t>2</w:t>
      </w:r>
      <w:r w:rsidR="00015EAD">
        <w:t>1</w:t>
      </w:r>
      <w:r w:rsidR="009E3CAE" w:rsidRPr="00354B42">
        <w:rPr>
          <w:rFonts w:hint="eastAsia"/>
        </w:rPr>
        <w:t>年度</w:t>
      </w:r>
      <w:r w:rsidR="007A2BEC">
        <w:rPr>
          <w:rFonts w:hint="eastAsia"/>
        </w:rPr>
        <w:t>基本年薪及</w:t>
      </w:r>
      <w:r w:rsidR="009E3CAE" w:rsidRPr="00354B42">
        <w:rPr>
          <w:rFonts w:hint="eastAsia"/>
        </w:rPr>
        <w:t>绩效考核》的议案；</w:t>
      </w:r>
    </w:p>
    <w:p w:rsidR="00334E61" w:rsidRPr="00A575FA" w:rsidRDefault="007A2BEC" w:rsidP="00A575FA">
      <w:pPr>
        <w:spacing w:line="360" w:lineRule="exact"/>
        <w:ind w:firstLineChars="200" w:firstLine="420"/>
        <w:outlineLvl w:val="0"/>
      </w:pPr>
      <w:r w:rsidRPr="00A575FA">
        <w:rPr>
          <w:rFonts w:hint="eastAsia"/>
        </w:rPr>
        <w:t>公司经理层基本年薪执行原标准；</w:t>
      </w:r>
      <w:r w:rsidR="00334E61" w:rsidRPr="00A575FA">
        <w:rPr>
          <w:rFonts w:hint="eastAsia"/>
        </w:rPr>
        <w:t>同意</w:t>
      </w:r>
      <w:r w:rsidR="00A575FA" w:rsidRPr="00A575FA">
        <w:rPr>
          <w:rFonts w:hint="eastAsia"/>
        </w:rPr>
        <w:t>公司经营班子</w:t>
      </w:r>
      <w:r w:rsidR="00A575FA" w:rsidRPr="00A575FA">
        <w:rPr>
          <w:rFonts w:hint="eastAsia"/>
        </w:rPr>
        <w:t>2021</w:t>
      </w:r>
      <w:r w:rsidR="00A575FA" w:rsidRPr="00A575FA">
        <w:rPr>
          <w:rFonts w:hint="eastAsia"/>
        </w:rPr>
        <w:t>年考核奖励分两次实施，</w:t>
      </w:r>
      <w:r w:rsidR="0057333C">
        <w:rPr>
          <w:rFonts w:hint="eastAsia"/>
        </w:rPr>
        <w:t>本次</w:t>
      </w:r>
      <w:r w:rsidR="00A575FA" w:rsidRPr="00A575FA">
        <w:rPr>
          <w:rFonts w:hint="eastAsia"/>
        </w:rPr>
        <w:t>给予总经理奖励</w:t>
      </w:r>
      <w:r w:rsidR="00A575FA" w:rsidRPr="00A575FA">
        <w:rPr>
          <w:rFonts w:hint="eastAsia"/>
        </w:rPr>
        <w:t>47.82</w:t>
      </w:r>
      <w:r w:rsidR="00A575FA" w:rsidRPr="00A575FA">
        <w:rPr>
          <w:rFonts w:hint="eastAsia"/>
        </w:rPr>
        <w:t>万元人民币</w:t>
      </w:r>
      <w:r w:rsidR="00A575FA" w:rsidRPr="00A575FA">
        <w:rPr>
          <w:rFonts w:hint="eastAsia"/>
        </w:rPr>
        <w:t>(</w:t>
      </w:r>
      <w:r w:rsidR="00A575FA" w:rsidRPr="00A575FA">
        <w:rPr>
          <w:rFonts w:hint="eastAsia"/>
        </w:rPr>
        <w:t>税前</w:t>
      </w:r>
      <w:r w:rsidR="00A575FA" w:rsidRPr="00A575FA">
        <w:rPr>
          <w:rFonts w:hint="eastAsia"/>
        </w:rPr>
        <w:t>)</w:t>
      </w:r>
      <w:r w:rsidR="00A575FA" w:rsidRPr="00A575FA">
        <w:rPr>
          <w:rFonts w:hint="eastAsia"/>
        </w:rPr>
        <w:t>，党委书记</w:t>
      </w:r>
      <w:r w:rsidR="00A575FA" w:rsidRPr="00A575FA">
        <w:rPr>
          <w:rFonts w:hint="eastAsia"/>
        </w:rPr>
        <w:t>(11</w:t>
      </w:r>
      <w:r w:rsidR="00A575FA" w:rsidRPr="00A575FA">
        <w:rPr>
          <w:rFonts w:hint="eastAsia"/>
        </w:rPr>
        <w:t>个月</w:t>
      </w:r>
      <w:r w:rsidR="00A575FA" w:rsidRPr="00A575FA">
        <w:rPr>
          <w:rFonts w:hint="eastAsia"/>
        </w:rPr>
        <w:t>)43.84</w:t>
      </w:r>
      <w:r w:rsidR="00A575FA" w:rsidRPr="00A575FA">
        <w:rPr>
          <w:rFonts w:hint="eastAsia"/>
        </w:rPr>
        <w:t>万人民币</w:t>
      </w:r>
      <w:r w:rsidR="00A575FA" w:rsidRPr="00A575FA">
        <w:rPr>
          <w:rFonts w:hint="eastAsia"/>
        </w:rPr>
        <w:t>(</w:t>
      </w:r>
      <w:r w:rsidR="00A575FA" w:rsidRPr="00A575FA">
        <w:rPr>
          <w:rFonts w:hint="eastAsia"/>
        </w:rPr>
        <w:t>税前</w:t>
      </w:r>
      <w:r w:rsidR="00A575FA" w:rsidRPr="00A575FA">
        <w:rPr>
          <w:rFonts w:hint="eastAsia"/>
        </w:rPr>
        <w:t>)</w:t>
      </w:r>
      <w:r w:rsidR="00A575FA" w:rsidRPr="00A575FA">
        <w:rPr>
          <w:rFonts w:hint="eastAsia"/>
        </w:rPr>
        <w:t>，奖励其他</w:t>
      </w:r>
      <w:r w:rsidR="00333E7D">
        <w:rPr>
          <w:rFonts w:hint="eastAsia"/>
        </w:rPr>
        <w:t>每位</w:t>
      </w:r>
      <w:r w:rsidR="00A575FA" w:rsidRPr="00A575FA">
        <w:rPr>
          <w:rFonts w:hint="eastAsia"/>
        </w:rPr>
        <w:t>高管人员</w:t>
      </w:r>
      <w:r w:rsidR="00A575FA" w:rsidRPr="00A575FA">
        <w:rPr>
          <w:rFonts w:hint="eastAsia"/>
        </w:rPr>
        <w:t>34.31</w:t>
      </w:r>
      <w:r w:rsidR="00A575FA" w:rsidRPr="00A575FA">
        <w:rPr>
          <w:rFonts w:hint="eastAsia"/>
        </w:rPr>
        <w:t>万元人民币</w:t>
      </w:r>
      <w:r w:rsidR="00A575FA" w:rsidRPr="00A575FA">
        <w:rPr>
          <w:rFonts w:hint="eastAsia"/>
        </w:rPr>
        <w:t>(</w:t>
      </w:r>
      <w:r w:rsidR="00A575FA" w:rsidRPr="00A575FA">
        <w:rPr>
          <w:rFonts w:hint="eastAsia"/>
        </w:rPr>
        <w:t>税前</w:t>
      </w:r>
      <w:r w:rsidR="00A575FA" w:rsidRPr="00A575FA">
        <w:rPr>
          <w:rFonts w:hint="eastAsia"/>
        </w:rPr>
        <w:t>)</w:t>
      </w:r>
      <w:r w:rsidR="00A575FA" w:rsidRPr="00A575FA">
        <w:rPr>
          <w:rFonts w:hint="eastAsia"/>
        </w:rPr>
        <w:t>；下次奖励由董事会薪酬考核委员会核定后年内择机发放。</w:t>
      </w:r>
    </w:p>
    <w:p w:rsidR="009E3CAE" w:rsidRDefault="009E3CAE" w:rsidP="002350CE">
      <w:pPr>
        <w:spacing w:line="360" w:lineRule="exact"/>
        <w:ind w:firstLineChars="200" w:firstLine="420"/>
      </w:pPr>
      <w:r w:rsidRPr="00354B42">
        <w:rPr>
          <w:rFonts w:hint="eastAsia"/>
        </w:rPr>
        <w:t>表决结果：同意：</w:t>
      </w:r>
      <w:r w:rsidR="00015EAD">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505BAB" w:rsidRDefault="00505BAB" w:rsidP="00A575FA">
      <w:pPr>
        <w:spacing w:line="360" w:lineRule="exact"/>
      </w:pPr>
    </w:p>
    <w:p w:rsidR="00526E65" w:rsidRDefault="00A575FA" w:rsidP="00526E65">
      <w:pPr>
        <w:spacing w:line="360" w:lineRule="exact"/>
        <w:ind w:firstLineChars="200" w:firstLine="420"/>
      </w:pPr>
      <w:r>
        <w:rPr>
          <w:rFonts w:hint="eastAsia"/>
        </w:rPr>
        <w:t>七</w:t>
      </w:r>
      <w:r w:rsidR="00526E65">
        <w:rPr>
          <w:rFonts w:hint="eastAsia"/>
        </w:rPr>
        <w:t>、</w:t>
      </w:r>
      <w:r w:rsidR="00831CF4">
        <w:rPr>
          <w:rFonts w:hint="eastAsia"/>
        </w:rPr>
        <w:t>审议通过《</w:t>
      </w:r>
      <w:r w:rsidR="000C1958" w:rsidRPr="00354B42">
        <w:rPr>
          <w:rFonts w:hint="eastAsia"/>
        </w:rPr>
        <w:t>公司向银行申请综合授信额度》的议案；</w:t>
      </w:r>
    </w:p>
    <w:p w:rsidR="00015EAD" w:rsidRDefault="00526E65" w:rsidP="00015EAD">
      <w:pPr>
        <w:spacing w:line="360" w:lineRule="exact"/>
        <w:ind w:firstLineChars="200" w:firstLine="420"/>
      </w:pPr>
      <w:r w:rsidRPr="00526E65">
        <w:rPr>
          <w:rFonts w:hint="eastAsia"/>
        </w:rPr>
        <w:t>公司</w:t>
      </w:r>
      <w:r w:rsidRPr="00526E65">
        <w:rPr>
          <w:rFonts w:hint="eastAsia"/>
        </w:rPr>
        <w:t>202</w:t>
      </w:r>
      <w:r w:rsidR="00015EAD">
        <w:t>2</w:t>
      </w:r>
      <w:r w:rsidRPr="00526E65">
        <w:rPr>
          <w:rFonts w:hint="eastAsia"/>
        </w:rPr>
        <w:t>年向银行申请综合授信额度</w:t>
      </w:r>
      <w:r w:rsidR="00015EAD">
        <w:t>25.90</w:t>
      </w:r>
      <w:r w:rsidRPr="00526E65">
        <w:rPr>
          <w:rFonts w:hint="eastAsia"/>
        </w:rPr>
        <w:t>亿元人民币</w:t>
      </w:r>
      <w:r w:rsidRPr="00526E65">
        <w:rPr>
          <w:rFonts w:hint="eastAsia"/>
        </w:rPr>
        <w:t>,</w:t>
      </w:r>
      <w:r w:rsidRPr="00526E65">
        <w:rPr>
          <w:rFonts w:hint="eastAsia"/>
        </w:rPr>
        <w:t>分别为：农业银行杭州西湖支行</w:t>
      </w:r>
      <w:r w:rsidRPr="00526E65">
        <w:rPr>
          <w:rFonts w:hint="eastAsia"/>
        </w:rPr>
        <w:t>5.0</w:t>
      </w:r>
      <w:r w:rsidR="00D2419B">
        <w:t>0</w:t>
      </w:r>
      <w:r w:rsidRPr="00526E65">
        <w:rPr>
          <w:rFonts w:hint="eastAsia"/>
        </w:rPr>
        <w:t>亿元、</w:t>
      </w:r>
      <w:r w:rsidR="00015EAD">
        <w:rPr>
          <w:rFonts w:hint="eastAsia"/>
        </w:rPr>
        <w:t>民生银行杭州城西支行</w:t>
      </w:r>
      <w:r w:rsidR="00015EAD">
        <w:rPr>
          <w:rFonts w:hint="eastAsia"/>
        </w:rPr>
        <w:t>4</w:t>
      </w:r>
      <w:r w:rsidR="00015EAD">
        <w:t>.00</w:t>
      </w:r>
      <w:r w:rsidRPr="00526E65">
        <w:rPr>
          <w:rFonts w:hint="eastAsia"/>
        </w:rPr>
        <w:t>亿元、</w:t>
      </w:r>
      <w:r w:rsidR="00015EAD" w:rsidRPr="00526E65">
        <w:rPr>
          <w:rFonts w:hint="eastAsia"/>
        </w:rPr>
        <w:t>兴业银行杭州分行</w:t>
      </w:r>
      <w:r w:rsidR="00015EAD" w:rsidRPr="00526E65">
        <w:rPr>
          <w:rFonts w:hint="eastAsia"/>
        </w:rPr>
        <w:t>2.0</w:t>
      </w:r>
      <w:r w:rsidR="00015EAD">
        <w:t>0</w:t>
      </w:r>
      <w:r w:rsidR="00015EAD" w:rsidRPr="00526E65">
        <w:rPr>
          <w:rFonts w:hint="eastAsia"/>
        </w:rPr>
        <w:t>亿元</w:t>
      </w:r>
      <w:r w:rsidR="00015EAD">
        <w:rPr>
          <w:rFonts w:hint="eastAsia"/>
        </w:rPr>
        <w:t>、</w:t>
      </w:r>
      <w:r w:rsidR="00015EAD" w:rsidRPr="00015EAD">
        <w:rPr>
          <w:rFonts w:hint="eastAsia"/>
        </w:rPr>
        <w:t>中信银行杭州分行营业部</w:t>
      </w:r>
      <w:r w:rsidR="00015EAD" w:rsidRPr="00015EAD">
        <w:t>2.0</w:t>
      </w:r>
      <w:r w:rsidR="00015EAD" w:rsidRPr="00015EAD">
        <w:rPr>
          <w:rFonts w:hint="eastAsia"/>
        </w:rPr>
        <w:t>亿元、杭州银行杭州保俶支行</w:t>
      </w:r>
      <w:r w:rsidR="00015EAD" w:rsidRPr="00015EAD">
        <w:rPr>
          <w:rFonts w:hint="eastAsia"/>
        </w:rPr>
        <w:t>2.0</w:t>
      </w:r>
      <w:r w:rsidR="00A6286B">
        <w:t>0</w:t>
      </w:r>
      <w:r w:rsidR="00015EAD" w:rsidRPr="00015EAD">
        <w:rPr>
          <w:rFonts w:hint="eastAsia"/>
        </w:rPr>
        <w:t>亿元、宁波银行杭州城北支行</w:t>
      </w:r>
      <w:r w:rsidR="00015EAD" w:rsidRPr="00015EAD">
        <w:t>2</w:t>
      </w:r>
      <w:r w:rsidR="00015EAD" w:rsidRPr="00015EAD">
        <w:rPr>
          <w:rFonts w:hint="eastAsia"/>
        </w:rPr>
        <w:t>.0</w:t>
      </w:r>
      <w:r w:rsidR="00A6286B">
        <w:t>0</w:t>
      </w:r>
      <w:r w:rsidR="00015EAD" w:rsidRPr="00015EAD">
        <w:rPr>
          <w:rFonts w:hint="eastAsia"/>
        </w:rPr>
        <w:t>亿元、工商银行杭州之江支行</w:t>
      </w:r>
      <w:r w:rsidR="00015EAD" w:rsidRPr="00015EAD">
        <w:t>1.5</w:t>
      </w:r>
      <w:r w:rsidR="00A6286B">
        <w:t>0</w:t>
      </w:r>
      <w:r w:rsidR="00015EAD" w:rsidRPr="00015EAD">
        <w:rPr>
          <w:rFonts w:hint="eastAsia"/>
        </w:rPr>
        <w:t>亿元、招商银行杭州之江支行</w:t>
      </w:r>
      <w:r w:rsidR="00015EAD" w:rsidRPr="00015EAD">
        <w:t>1.9</w:t>
      </w:r>
      <w:r w:rsidR="00A6286B">
        <w:t>0</w:t>
      </w:r>
      <w:r w:rsidR="00015EAD" w:rsidRPr="00015EAD">
        <w:rPr>
          <w:rFonts w:hint="eastAsia"/>
        </w:rPr>
        <w:t>亿元</w:t>
      </w:r>
      <w:r w:rsidR="00015EAD" w:rsidRPr="00015EAD">
        <w:t xml:space="preserve"> </w:t>
      </w:r>
      <w:r w:rsidR="00015EAD" w:rsidRPr="00015EAD">
        <w:rPr>
          <w:rFonts w:hint="eastAsia"/>
        </w:rPr>
        <w:t>、中国银行杭州开元支行</w:t>
      </w:r>
      <w:r w:rsidR="00015EAD" w:rsidRPr="00015EAD">
        <w:rPr>
          <w:rFonts w:hint="eastAsia"/>
        </w:rPr>
        <w:t>1.</w:t>
      </w:r>
      <w:r w:rsidR="00015EAD" w:rsidRPr="00015EAD">
        <w:t>0</w:t>
      </w:r>
      <w:r w:rsidR="00015EAD" w:rsidRPr="00015EAD">
        <w:rPr>
          <w:rFonts w:hint="eastAsia"/>
        </w:rPr>
        <w:t>亿元、建设银行杭州宝石支行</w:t>
      </w:r>
      <w:r w:rsidR="00015EAD" w:rsidRPr="00015EAD">
        <w:rPr>
          <w:rFonts w:hint="eastAsia"/>
        </w:rPr>
        <w:t>1.0</w:t>
      </w:r>
      <w:r w:rsidR="00A6286B">
        <w:t>0</w:t>
      </w:r>
      <w:r w:rsidR="00015EAD" w:rsidRPr="00015EAD">
        <w:rPr>
          <w:rFonts w:hint="eastAsia"/>
        </w:rPr>
        <w:t>亿元、交通银行杭州武林支行</w:t>
      </w:r>
      <w:r w:rsidR="00015EAD" w:rsidRPr="00015EAD">
        <w:rPr>
          <w:rFonts w:hint="eastAsia"/>
        </w:rPr>
        <w:t>1.</w:t>
      </w:r>
      <w:r w:rsidR="00015EAD" w:rsidRPr="00015EAD">
        <w:t>0</w:t>
      </w:r>
      <w:r w:rsidR="00A6286B">
        <w:t>0</w:t>
      </w:r>
      <w:r w:rsidR="00015EAD" w:rsidRPr="00015EAD">
        <w:rPr>
          <w:rFonts w:hint="eastAsia"/>
        </w:rPr>
        <w:t>亿元、汇丰银行（中国）杭州分行</w:t>
      </w:r>
      <w:r w:rsidR="00015EAD" w:rsidRPr="00015EAD">
        <w:t>1.0</w:t>
      </w:r>
      <w:r w:rsidR="00A6286B">
        <w:t>0</w:t>
      </w:r>
      <w:r w:rsidR="00015EAD" w:rsidRPr="00015EAD">
        <w:rPr>
          <w:rFonts w:hint="eastAsia"/>
        </w:rPr>
        <w:t>亿元、平安银行杭州分行</w:t>
      </w:r>
      <w:r w:rsidR="00015EAD" w:rsidRPr="00015EAD">
        <w:rPr>
          <w:rFonts w:hint="eastAsia"/>
        </w:rPr>
        <w:t>1</w:t>
      </w:r>
      <w:r w:rsidR="00015EAD" w:rsidRPr="00015EAD">
        <w:t>.0</w:t>
      </w:r>
      <w:r w:rsidR="00A6286B">
        <w:t>0</w:t>
      </w:r>
      <w:r w:rsidR="00015EAD" w:rsidRPr="00015EAD">
        <w:rPr>
          <w:rFonts w:hint="eastAsia"/>
        </w:rPr>
        <w:t>亿元、浦发银行杭州分行</w:t>
      </w:r>
      <w:r w:rsidR="00015EAD" w:rsidRPr="00015EAD">
        <w:t>0.5</w:t>
      </w:r>
      <w:r w:rsidR="00A6286B">
        <w:t>0</w:t>
      </w:r>
      <w:r w:rsidR="00015EAD" w:rsidRPr="00015EAD">
        <w:t>亿元</w:t>
      </w:r>
      <w:r w:rsidR="00015EAD" w:rsidRPr="00015EAD">
        <w:rPr>
          <w:rFonts w:hint="eastAsia"/>
        </w:rPr>
        <w:t>。</w:t>
      </w:r>
    </w:p>
    <w:p w:rsidR="00526E65" w:rsidRPr="00526E65" w:rsidRDefault="00526E65" w:rsidP="00526E65">
      <w:pPr>
        <w:spacing w:line="360" w:lineRule="exact"/>
        <w:ind w:firstLineChars="200" w:firstLine="420"/>
      </w:pPr>
      <w:r w:rsidRPr="00526E65">
        <w:rPr>
          <w:rFonts w:hint="eastAsia"/>
        </w:rPr>
        <w:t>公司在上述向银行综合授信额度上，授权公司董事长签署与借款有关的合同、凭证等各项法律性文件，本授权有效期至下一年度股东大会召开日止。</w:t>
      </w:r>
    </w:p>
    <w:p w:rsidR="000C1958" w:rsidRDefault="000C1958" w:rsidP="002350CE">
      <w:pPr>
        <w:spacing w:line="360" w:lineRule="exact"/>
        <w:ind w:firstLineChars="200" w:firstLine="420"/>
      </w:pPr>
      <w:r w:rsidRPr="00354B42">
        <w:rPr>
          <w:rFonts w:hint="eastAsia"/>
        </w:rPr>
        <w:t>表决结果：同意：</w:t>
      </w:r>
      <w:r w:rsidR="0091447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35468E" w:rsidRPr="00EE5045" w:rsidRDefault="0035468E" w:rsidP="002350CE">
      <w:pPr>
        <w:spacing w:line="360" w:lineRule="exact"/>
        <w:ind w:firstLineChars="200" w:firstLine="420"/>
      </w:pPr>
    </w:p>
    <w:p w:rsidR="00D30681" w:rsidRDefault="00A575FA" w:rsidP="002350CE">
      <w:pPr>
        <w:spacing w:line="360" w:lineRule="exact"/>
        <w:ind w:firstLineChars="200" w:firstLine="420"/>
      </w:pPr>
      <w:r>
        <w:rPr>
          <w:rFonts w:hint="eastAsia"/>
        </w:rPr>
        <w:t>八</w:t>
      </w:r>
      <w:r w:rsidR="000C1958" w:rsidRPr="00354B42">
        <w:rPr>
          <w:rFonts w:hint="eastAsia"/>
        </w:rPr>
        <w:t>、审议通过《公司为控股子公司提供担保》的议案；</w:t>
      </w:r>
    </w:p>
    <w:p w:rsidR="005829B7" w:rsidRPr="005829B7" w:rsidRDefault="005829B7" w:rsidP="002350CE">
      <w:pPr>
        <w:spacing w:line="360" w:lineRule="exact"/>
        <w:ind w:firstLineChars="200" w:firstLine="420"/>
      </w:pPr>
      <w:r w:rsidRPr="005829B7">
        <w:rPr>
          <w:rFonts w:hint="eastAsia"/>
        </w:rPr>
        <w:t>公司拟在</w:t>
      </w:r>
      <w:r w:rsidR="00936C0E">
        <w:rPr>
          <w:rFonts w:hint="eastAsia"/>
        </w:rPr>
        <w:t>202</w:t>
      </w:r>
      <w:r w:rsidR="00914479">
        <w:t>2</w:t>
      </w:r>
      <w:r w:rsidRPr="005829B7">
        <w:rPr>
          <w:rFonts w:hint="eastAsia"/>
        </w:rPr>
        <w:t>年度为各控股子公司借款提供以融资担保余额计算，额度为人民币</w:t>
      </w:r>
      <w:r w:rsidR="00914479">
        <w:t>3.50</w:t>
      </w:r>
      <w:r w:rsidRPr="005829B7">
        <w:rPr>
          <w:rFonts w:hint="eastAsia"/>
        </w:rPr>
        <w:t>亿元的担保，具体如下：</w:t>
      </w:r>
    </w:p>
    <w:p w:rsidR="006E6C0B" w:rsidRPr="006E6C0B" w:rsidRDefault="006E6C0B" w:rsidP="006E6C0B">
      <w:pPr>
        <w:spacing w:line="360" w:lineRule="exact"/>
        <w:ind w:firstLineChars="200" w:firstLine="420"/>
      </w:pPr>
      <w:r w:rsidRPr="006E6C0B">
        <w:rPr>
          <w:rFonts w:hint="eastAsia"/>
        </w:rPr>
        <w:t>为控股子公司丽水市供排水有限责任公司提供期限不超过十年的借款担保</w:t>
      </w:r>
      <w:r w:rsidRPr="006E6C0B">
        <w:rPr>
          <w:rFonts w:hint="eastAsia"/>
        </w:rPr>
        <w:t>3</w:t>
      </w:r>
      <w:r w:rsidR="00A6286B">
        <w:t>.00</w:t>
      </w:r>
      <w:r w:rsidRPr="006E6C0B">
        <w:rPr>
          <w:rFonts w:hint="eastAsia"/>
        </w:rPr>
        <w:t>亿元；为控股子公司宁海县兴海污水处理有限公司提供借款担保</w:t>
      </w:r>
      <w:r w:rsidRPr="006E6C0B">
        <w:t>0.5</w:t>
      </w:r>
      <w:r w:rsidR="00A6286B">
        <w:t>0</w:t>
      </w:r>
      <w:r w:rsidRPr="006E6C0B">
        <w:rPr>
          <w:rFonts w:hint="eastAsia"/>
        </w:rPr>
        <w:t>亿元，有效期为二年，在有效期内担保额度可循环使用。</w:t>
      </w:r>
    </w:p>
    <w:p w:rsidR="000C1958" w:rsidRPr="00D30681" w:rsidRDefault="00526E65" w:rsidP="00526E65">
      <w:pPr>
        <w:spacing w:line="360" w:lineRule="exact"/>
        <w:ind w:firstLineChars="200" w:firstLine="420"/>
      </w:pPr>
      <w:r w:rsidRPr="00526E65">
        <w:rPr>
          <w:rFonts w:hint="eastAsia"/>
        </w:rPr>
        <w:t>公司在上述额度内提供连带责任担保，并授权公司董事长签署担保协议等相关法律文书，本授权有效期至下一年度股东大会召开日止。</w:t>
      </w:r>
      <w:r w:rsidR="000C1958" w:rsidRPr="00354B42">
        <w:rPr>
          <w:rFonts w:hint="eastAsia"/>
        </w:rPr>
        <w:t>（详见</w:t>
      </w:r>
      <w:r w:rsidR="00647838">
        <w:rPr>
          <w:rFonts w:hint="eastAsia"/>
        </w:rPr>
        <w:t>当天</w:t>
      </w:r>
      <w:r w:rsidR="000C1958" w:rsidRPr="00354B42">
        <w:rPr>
          <w:rFonts w:hint="eastAsia"/>
        </w:rPr>
        <w:t>公告</w:t>
      </w:r>
      <w:r w:rsidR="000C1958" w:rsidRPr="00287DF6">
        <w:rPr>
          <w:rFonts w:hint="eastAsia"/>
        </w:rPr>
        <w:t>临</w:t>
      </w:r>
      <w:r w:rsidR="001D0409">
        <w:t>202</w:t>
      </w:r>
      <w:r w:rsidR="00BC6713">
        <w:t>2</w:t>
      </w:r>
      <w:r w:rsidR="00712A88">
        <w:rPr>
          <w:rFonts w:hint="eastAsia"/>
        </w:rPr>
        <w:t>-</w:t>
      </w:r>
      <w:r w:rsidR="000C1958" w:rsidRPr="00287DF6">
        <w:t>0</w:t>
      </w:r>
      <w:r w:rsidR="00BC6713">
        <w:t>1</w:t>
      </w:r>
      <w:r w:rsidR="00A575FA">
        <w:t>0</w:t>
      </w:r>
      <w:r w:rsidR="000C1958" w:rsidRPr="00287DF6">
        <w:rPr>
          <w:rFonts w:hint="eastAsia"/>
        </w:rPr>
        <w:t>）</w:t>
      </w:r>
    </w:p>
    <w:p w:rsidR="000C1958" w:rsidRDefault="000C1958" w:rsidP="002350CE">
      <w:pPr>
        <w:spacing w:line="360" w:lineRule="exact"/>
        <w:ind w:firstLineChars="205" w:firstLine="430"/>
      </w:pPr>
      <w:r w:rsidRPr="00354B42">
        <w:rPr>
          <w:rFonts w:hint="eastAsia"/>
        </w:rPr>
        <w:t>表决结果：同意：</w:t>
      </w:r>
      <w:r w:rsidR="006E6C0B">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8D734D" w:rsidRDefault="008D734D" w:rsidP="002350CE">
      <w:pPr>
        <w:spacing w:line="360" w:lineRule="exact"/>
        <w:ind w:firstLineChars="205" w:firstLine="430"/>
      </w:pPr>
    </w:p>
    <w:p w:rsidR="005829B7" w:rsidRDefault="00A575FA" w:rsidP="002350CE">
      <w:pPr>
        <w:spacing w:line="360" w:lineRule="exact"/>
        <w:ind w:leftChars="200" w:left="525" w:hangingChars="50" w:hanging="105"/>
        <w:outlineLvl w:val="0"/>
      </w:pPr>
      <w:r>
        <w:rPr>
          <w:rFonts w:hint="eastAsia"/>
        </w:rPr>
        <w:t>九</w:t>
      </w:r>
      <w:r w:rsidR="000C1958" w:rsidRPr="00354B42">
        <w:rPr>
          <w:rFonts w:hint="eastAsia"/>
        </w:rPr>
        <w:t>、</w:t>
      </w:r>
      <w:r w:rsidR="005829B7" w:rsidRPr="00354B42">
        <w:rPr>
          <w:rFonts w:hint="eastAsia"/>
        </w:rPr>
        <w:t>审议通过</w:t>
      </w:r>
      <w:r w:rsidR="005829B7">
        <w:rPr>
          <w:rFonts w:hint="eastAsia"/>
        </w:rPr>
        <w:t>《</w:t>
      </w:r>
      <w:r w:rsidR="005829B7" w:rsidRPr="00F51ED3">
        <w:rPr>
          <w:rFonts w:hint="eastAsia"/>
        </w:rPr>
        <w:t>公司</w:t>
      </w:r>
      <w:r w:rsidR="008E02F3">
        <w:rPr>
          <w:rFonts w:hint="eastAsia"/>
        </w:rPr>
        <w:t>20</w:t>
      </w:r>
      <w:r w:rsidR="008E02F3">
        <w:t>2</w:t>
      </w:r>
      <w:r w:rsidR="006E6C0B">
        <w:t>1</w:t>
      </w:r>
      <w:r w:rsidR="002C5F32">
        <w:rPr>
          <w:rFonts w:hint="eastAsia"/>
        </w:rPr>
        <w:t>年度报告</w:t>
      </w:r>
      <w:r w:rsidR="005829B7">
        <w:rPr>
          <w:rFonts w:hint="eastAsia"/>
        </w:rPr>
        <w:t>及年报摘要》</w:t>
      </w:r>
      <w:r w:rsidR="005829B7" w:rsidRPr="00354B42">
        <w:rPr>
          <w:rFonts w:hint="eastAsia"/>
        </w:rPr>
        <w:t>的议案；</w:t>
      </w:r>
    </w:p>
    <w:p w:rsidR="005829B7" w:rsidRDefault="005829B7" w:rsidP="002350CE">
      <w:pPr>
        <w:spacing w:line="360" w:lineRule="exact"/>
        <w:ind w:firstLineChars="200" w:firstLine="420"/>
      </w:pPr>
      <w:r w:rsidRPr="00354B42">
        <w:rPr>
          <w:rFonts w:hint="eastAsia"/>
        </w:rPr>
        <w:t>详见上海证券交易所网站（</w:t>
      </w:r>
      <w:hyperlink r:id="rId10" w:history="1">
        <w:r w:rsidRPr="00354B42">
          <w:rPr>
            <w:rStyle w:val="a4"/>
            <w:rFonts w:hint="eastAsia"/>
          </w:rPr>
          <w:t>http://www.sse.com.cn</w:t>
        </w:r>
      </w:hyperlink>
      <w:r w:rsidRPr="00354B42">
        <w:rPr>
          <w:rFonts w:hint="eastAsia"/>
        </w:rPr>
        <w:t>）。</w:t>
      </w:r>
    </w:p>
    <w:p w:rsidR="005829B7" w:rsidRDefault="005829B7" w:rsidP="002350CE">
      <w:pPr>
        <w:spacing w:line="360" w:lineRule="exact"/>
        <w:ind w:firstLineChars="200" w:firstLine="420"/>
      </w:pPr>
      <w:r w:rsidRPr="00354B42">
        <w:rPr>
          <w:rFonts w:hint="eastAsia"/>
        </w:rPr>
        <w:t>表决结果：同意：</w:t>
      </w:r>
      <w:r w:rsidR="006E6C0B">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9940ED" w:rsidRDefault="009940ED" w:rsidP="002350CE">
      <w:pPr>
        <w:spacing w:line="360" w:lineRule="exact"/>
        <w:ind w:firstLineChars="205" w:firstLine="430"/>
      </w:pPr>
    </w:p>
    <w:p w:rsidR="005829B7" w:rsidRDefault="007C51A2" w:rsidP="002350CE">
      <w:pPr>
        <w:spacing w:line="360" w:lineRule="exact"/>
        <w:ind w:leftChars="200" w:left="525" w:hangingChars="50" w:hanging="105"/>
        <w:outlineLvl w:val="0"/>
      </w:pPr>
      <w:r>
        <w:rPr>
          <w:rFonts w:hint="eastAsia"/>
        </w:rPr>
        <w:t>十</w:t>
      </w:r>
      <w:r w:rsidR="000C1958" w:rsidRPr="00354B42">
        <w:rPr>
          <w:rFonts w:hint="eastAsia"/>
        </w:rPr>
        <w:t>、</w:t>
      </w:r>
      <w:r w:rsidR="005829B7" w:rsidRPr="00354B42">
        <w:rPr>
          <w:rFonts w:hint="eastAsia"/>
        </w:rPr>
        <w:t>审议通过</w:t>
      </w:r>
      <w:r w:rsidR="005829B7">
        <w:rPr>
          <w:rFonts w:hint="eastAsia"/>
        </w:rPr>
        <w:t>《</w:t>
      </w:r>
      <w:r w:rsidR="00936C0E" w:rsidRPr="00FC6418">
        <w:rPr>
          <w:rFonts w:hint="eastAsia"/>
        </w:rPr>
        <w:t>公司拟发行中期票据</w:t>
      </w:r>
      <w:r w:rsidR="005829B7">
        <w:rPr>
          <w:rFonts w:hint="eastAsia"/>
        </w:rPr>
        <w:t>》</w:t>
      </w:r>
      <w:r w:rsidR="005829B7" w:rsidRPr="00354B42">
        <w:rPr>
          <w:rFonts w:hint="eastAsia"/>
        </w:rPr>
        <w:t>的议案；</w:t>
      </w:r>
    </w:p>
    <w:p w:rsidR="005829B7" w:rsidRDefault="005829B7" w:rsidP="002350CE">
      <w:pPr>
        <w:spacing w:line="360" w:lineRule="exact"/>
        <w:ind w:firstLineChars="200" w:firstLine="420"/>
      </w:pPr>
      <w:r w:rsidRPr="00354B42">
        <w:rPr>
          <w:rFonts w:hint="eastAsia"/>
        </w:rPr>
        <w:t>表决结果：同意：</w:t>
      </w:r>
      <w:r w:rsidR="006E6C0B">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55D7C" w:rsidRPr="005829B7" w:rsidRDefault="00455D7C" w:rsidP="002350CE">
      <w:pPr>
        <w:spacing w:line="360" w:lineRule="exact"/>
        <w:ind w:leftChars="150" w:left="315" w:firstLineChars="50" w:firstLine="105"/>
      </w:pPr>
    </w:p>
    <w:p w:rsidR="005829B7" w:rsidRPr="00FE5047" w:rsidRDefault="007C51A2" w:rsidP="00FC6418">
      <w:pPr>
        <w:spacing w:line="360" w:lineRule="exact"/>
        <w:ind w:leftChars="200" w:left="525" w:hangingChars="50" w:hanging="105"/>
        <w:outlineLvl w:val="0"/>
      </w:pPr>
      <w:r>
        <w:rPr>
          <w:rFonts w:hint="eastAsia"/>
        </w:rPr>
        <w:t>十</w:t>
      </w:r>
      <w:r w:rsidR="00A575FA">
        <w:rPr>
          <w:rFonts w:hint="eastAsia"/>
        </w:rPr>
        <w:t>一</w:t>
      </w:r>
      <w:r w:rsidR="000C1958" w:rsidRPr="00354B42">
        <w:rPr>
          <w:rFonts w:hint="eastAsia"/>
        </w:rPr>
        <w:t>、</w:t>
      </w:r>
      <w:r w:rsidR="006E6C0B" w:rsidRPr="00354B42">
        <w:rPr>
          <w:rFonts w:hint="eastAsia"/>
        </w:rPr>
        <w:t>审议通过</w:t>
      </w:r>
      <w:r w:rsidR="006E6C0B">
        <w:rPr>
          <w:rFonts w:hint="eastAsia"/>
        </w:rPr>
        <w:t>《</w:t>
      </w:r>
      <w:r w:rsidR="006E6C0B" w:rsidRPr="00F51ED3">
        <w:rPr>
          <w:rFonts w:hint="eastAsia"/>
        </w:rPr>
        <w:t>公司使用闲置自有资金进行现金管理</w:t>
      </w:r>
      <w:r w:rsidR="006E6C0B">
        <w:rPr>
          <w:rFonts w:hint="eastAsia"/>
        </w:rPr>
        <w:t>》</w:t>
      </w:r>
      <w:r w:rsidR="006E6C0B" w:rsidRPr="00354B42">
        <w:rPr>
          <w:rFonts w:hint="eastAsia"/>
        </w:rPr>
        <w:t>的议案</w:t>
      </w:r>
      <w:r w:rsidR="005829B7" w:rsidRPr="00FE5047">
        <w:rPr>
          <w:rFonts w:hint="eastAsia"/>
        </w:rPr>
        <w:t>；</w:t>
      </w:r>
    </w:p>
    <w:p w:rsidR="005829B7" w:rsidRDefault="005829B7" w:rsidP="002350CE">
      <w:pPr>
        <w:spacing w:line="360" w:lineRule="exact"/>
        <w:ind w:firstLineChars="200" w:firstLine="420"/>
      </w:pPr>
      <w:r w:rsidRPr="00354B42">
        <w:rPr>
          <w:rFonts w:hint="eastAsia"/>
        </w:rPr>
        <w:lastRenderedPageBreak/>
        <w:t>表决结果：同意：</w:t>
      </w:r>
      <w:r w:rsidR="006E6C0B">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FE5047" w:rsidRPr="005829B7" w:rsidRDefault="00FE5047" w:rsidP="002350CE">
      <w:pPr>
        <w:spacing w:line="360" w:lineRule="exact"/>
        <w:ind w:leftChars="200" w:left="525" w:hangingChars="50" w:hanging="105"/>
        <w:outlineLvl w:val="0"/>
      </w:pPr>
    </w:p>
    <w:p w:rsidR="0019065F" w:rsidRDefault="007C51A2" w:rsidP="002350CE">
      <w:pPr>
        <w:spacing w:line="360" w:lineRule="exact"/>
        <w:ind w:firstLineChars="200" w:firstLine="420"/>
        <w:outlineLvl w:val="0"/>
      </w:pPr>
      <w:r>
        <w:rPr>
          <w:rFonts w:hint="eastAsia"/>
        </w:rPr>
        <w:t>十</w:t>
      </w:r>
      <w:r w:rsidR="00A575FA">
        <w:rPr>
          <w:rFonts w:hint="eastAsia"/>
        </w:rPr>
        <w:t>二</w:t>
      </w:r>
      <w:r w:rsidR="007D1B45" w:rsidRPr="00354B42">
        <w:rPr>
          <w:rFonts w:hint="eastAsia"/>
        </w:rPr>
        <w:t>、</w:t>
      </w:r>
      <w:r w:rsidR="006E6C0B" w:rsidRPr="00354B42">
        <w:rPr>
          <w:rFonts w:hint="eastAsia"/>
        </w:rPr>
        <w:t>审议通过</w:t>
      </w:r>
      <w:r w:rsidR="006E6C0B">
        <w:rPr>
          <w:rFonts w:hint="eastAsia"/>
        </w:rPr>
        <w:t>《</w:t>
      </w:r>
      <w:r w:rsidR="006E6C0B" w:rsidRPr="00BB5314">
        <w:rPr>
          <w:rFonts w:hint="eastAsia"/>
        </w:rPr>
        <w:t>公司</w:t>
      </w:r>
      <w:r w:rsidR="006E6C0B" w:rsidRPr="00BB5314">
        <w:rPr>
          <w:rFonts w:hint="eastAsia"/>
        </w:rPr>
        <w:t>202</w:t>
      </w:r>
      <w:r w:rsidR="006E6C0B">
        <w:t>2</w:t>
      </w:r>
      <w:r w:rsidR="006E6C0B" w:rsidRPr="00BB5314">
        <w:rPr>
          <w:rFonts w:hint="eastAsia"/>
        </w:rPr>
        <w:t>年度日常关联交易预计</w:t>
      </w:r>
      <w:r w:rsidR="006E6C0B">
        <w:rPr>
          <w:rFonts w:hint="eastAsia"/>
        </w:rPr>
        <w:t>》</w:t>
      </w:r>
      <w:r w:rsidR="006E6C0B" w:rsidRPr="00354B42">
        <w:rPr>
          <w:rFonts w:hint="eastAsia"/>
        </w:rPr>
        <w:t>的议案</w:t>
      </w:r>
      <w:r w:rsidR="0019065F" w:rsidRPr="00354B42">
        <w:rPr>
          <w:rFonts w:hint="eastAsia"/>
        </w:rPr>
        <w:t>；</w:t>
      </w:r>
    </w:p>
    <w:p w:rsidR="006E6C0B" w:rsidRDefault="006E6C0B" w:rsidP="006E6C0B">
      <w:pPr>
        <w:spacing w:line="360" w:lineRule="exact"/>
        <w:ind w:firstLineChars="200" w:firstLine="420"/>
      </w:pPr>
      <w:r>
        <w:rPr>
          <w:rFonts w:hint="eastAsia"/>
        </w:rPr>
        <w:t>公司</w:t>
      </w:r>
      <w:r w:rsidRPr="00C7750C">
        <w:rPr>
          <w:rFonts w:hint="eastAsia"/>
        </w:rPr>
        <w:t>与关联方中国水务投资有限公司</w:t>
      </w:r>
      <w:r w:rsidR="00782D8B">
        <w:rPr>
          <w:rFonts w:hint="eastAsia"/>
        </w:rPr>
        <w:t>及其</w:t>
      </w:r>
      <w:r w:rsidRPr="00C7750C">
        <w:rPr>
          <w:rFonts w:hint="eastAsia"/>
        </w:rPr>
        <w:t>全资子公司江苏水</w:t>
      </w:r>
      <w:r>
        <w:rPr>
          <w:rFonts w:hint="eastAsia"/>
        </w:rPr>
        <w:t>务投资有限公司、溧阳水务集团有限公司</w:t>
      </w:r>
      <w:r w:rsidR="00782D8B">
        <w:rPr>
          <w:rFonts w:hint="eastAsia"/>
        </w:rPr>
        <w:t>和其</w:t>
      </w:r>
      <w:r w:rsidRPr="00C7750C">
        <w:rPr>
          <w:rFonts w:hint="eastAsia"/>
        </w:rPr>
        <w:t>控股子公司荣成市水务集团有限公司、</w:t>
      </w:r>
      <w:r w:rsidRPr="00C7750C">
        <w:t>山东水务投资有限公司</w:t>
      </w:r>
      <w:r w:rsidRPr="00C7750C">
        <w:rPr>
          <w:rFonts w:hint="eastAsia"/>
        </w:rPr>
        <w:t>和盐城高新水务有限公司预计</w:t>
      </w:r>
      <w:r w:rsidRPr="00C7750C">
        <w:t>202</w:t>
      </w:r>
      <w:r w:rsidR="005E187A">
        <w:t>2</w:t>
      </w:r>
      <w:r>
        <w:rPr>
          <w:rFonts w:hint="eastAsia"/>
        </w:rPr>
        <w:t>年度发生日常关联交易，关联交易金额为</w:t>
      </w:r>
      <w:r w:rsidRPr="00C7750C">
        <w:rPr>
          <w:rFonts w:hint="eastAsia"/>
        </w:rPr>
        <w:t>1,</w:t>
      </w:r>
      <w:r>
        <w:t>260</w:t>
      </w:r>
      <w:r w:rsidRPr="00C7750C">
        <w:rPr>
          <w:rFonts w:hint="eastAsia"/>
        </w:rPr>
        <w:t>万元。</w:t>
      </w:r>
      <w:r>
        <w:rPr>
          <w:rFonts w:hint="eastAsia"/>
        </w:rPr>
        <w:t>（</w:t>
      </w:r>
      <w:r w:rsidRPr="00354B42">
        <w:rPr>
          <w:rFonts w:hint="eastAsia"/>
        </w:rPr>
        <w:t>详见</w:t>
      </w:r>
      <w:r>
        <w:rPr>
          <w:rFonts w:hint="eastAsia"/>
        </w:rPr>
        <w:t>当天</w:t>
      </w:r>
      <w:r w:rsidRPr="00354B42">
        <w:rPr>
          <w:rFonts w:hint="eastAsia"/>
        </w:rPr>
        <w:t>公告</w:t>
      </w:r>
      <w:r w:rsidRPr="00287DF6">
        <w:rPr>
          <w:rFonts w:hint="eastAsia"/>
        </w:rPr>
        <w:t>临</w:t>
      </w:r>
      <w:r>
        <w:t>202</w:t>
      </w:r>
      <w:r w:rsidR="005E187A">
        <w:t>2</w:t>
      </w:r>
      <w:r>
        <w:rPr>
          <w:rFonts w:hint="eastAsia"/>
        </w:rPr>
        <w:t>-</w:t>
      </w:r>
      <w:r w:rsidRPr="00287DF6">
        <w:t>0</w:t>
      </w:r>
      <w:r>
        <w:t>1</w:t>
      </w:r>
      <w:r w:rsidR="00A575FA">
        <w:t>1</w:t>
      </w:r>
      <w:r>
        <w:rPr>
          <w:rFonts w:hint="eastAsia"/>
        </w:rPr>
        <w:t>）</w:t>
      </w:r>
    </w:p>
    <w:p w:rsidR="006E6C0B" w:rsidRDefault="006E6C0B" w:rsidP="006E6C0B">
      <w:pPr>
        <w:spacing w:line="360" w:lineRule="exact"/>
        <w:ind w:firstLineChars="200" w:firstLine="420"/>
      </w:pPr>
      <w:r w:rsidRPr="00354B42">
        <w:rPr>
          <w:rFonts w:hint="eastAsia"/>
        </w:rPr>
        <w:t>表决结果：同意：</w:t>
      </w:r>
      <w:r>
        <w:t>6</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r>
        <w:rPr>
          <w:rFonts w:hint="eastAsia"/>
        </w:rPr>
        <w:t>，关联董事叶建桥先生、何刚信先生回避表决</w:t>
      </w:r>
      <w:r w:rsidRPr="00354B42">
        <w:rPr>
          <w:rFonts w:hint="eastAsia"/>
        </w:rPr>
        <w:t>。</w:t>
      </w:r>
    </w:p>
    <w:p w:rsidR="002E1C4F" w:rsidRPr="0019065F" w:rsidRDefault="002E1C4F" w:rsidP="00BB5314">
      <w:pPr>
        <w:spacing w:line="360" w:lineRule="exact"/>
        <w:ind w:firstLineChars="200" w:firstLine="420"/>
      </w:pPr>
    </w:p>
    <w:p w:rsidR="00687F03" w:rsidRDefault="00764E06" w:rsidP="005B3628">
      <w:pPr>
        <w:spacing w:line="360" w:lineRule="exact"/>
        <w:ind w:firstLineChars="200" w:firstLine="420"/>
      </w:pPr>
      <w:r>
        <w:rPr>
          <w:rFonts w:hint="eastAsia"/>
        </w:rPr>
        <w:t>十</w:t>
      </w:r>
      <w:r w:rsidR="00A575FA">
        <w:rPr>
          <w:rFonts w:hint="eastAsia"/>
        </w:rPr>
        <w:t>三</w:t>
      </w:r>
      <w:r w:rsidRPr="00354B42">
        <w:rPr>
          <w:rFonts w:hint="eastAsia"/>
        </w:rPr>
        <w:t>、</w:t>
      </w:r>
      <w:r w:rsidR="006E6C0B">
        <w:rPr>
          <w:rFonts w:hint="eastAsia"/>
        </w:rPr>
        <w:t>审议通过《</w:t>
      </w:r>
      <w:r w:rsidR="006E6C0B" w:rsidRPr="00D2050C">
        <w:rPr>
          <w:rFonts w:hint="eastAsia"/>
        </w:rPr>
        <w:t>公司</w:t>
      </w:r>
      <w:r w:rsidR="006E6C0B">
        <w:rPr>
          <w:rFonts w:hint="eastAsia"/>
        </w:rPr>
        <w:t>召开</w:t>
      </w:r>
      <w:r w:rsidR="006E6C0B">
        <w:rPr>
          <w:rFonts w:hint="eastAsia"/>
        </w:rPr>
        <w:t>20</w:t>
      </w:r>
      <w:r w:rsidR="006E6C0B">
        <w:t>21</w:t>
      </w:r>
      <w:r w:rsidR="006E6C0B">
        <w:rPr>
          <w:rFonts w:hint="eastAsia"/>
        </w:rPr>
        <w:t>年度股东大会</w:t>
      </w:r>
      <w:r w:rsidR="006E6C0B" w:rsidRPr="00354B42">
        <w:rPr>
          <w:rFonts w:hint="eastAsia"/>
        </w:rPr>
        <w:t>》的议案</w:t>
      </w:r>
      <w:r w:rsidR="00687F03" w:rsidRPr="00354B42">
        <w:rPr>
          <w:rFonts w:hint="eastAsia"/>
        </w:rPr>
        <w:t>；</w:t>
      </w:r>
    </w:p>
    <w:p w:rsidR="006E6C0B" w:rsidRPr="00A575FA" w:rsidRDefault="00A575FA" w:rsidP="006E6C0B">
      <w:pPr>
        <w:spacing w:line="360" w:lineRule="exact"/>
        <w:ind w:firstLineChars="200" w:firstLine="420"/>
      </w:pPr>
      <w:r w:rsidRPr="00A575FA">
        <w:rPr>
          <w:rFonts w:hint="eastAsia"/>
        </w:rPr>
        <w:t>同意</w:t>
      </w:r>
      <w:r>
        <w:rPr>
          <w:rFonts w:hint="eastAsia"/>
        </w:rPr>
        <w:t>公司于</w:t>
      </w:r>
      <w:r>
        <w:rPr>
          <w:rFonts w:hint="eastAsia"/>
        </w:rPr>
        <w:t>2</w:t>
      </w:r>
      <w:r>
        <w:t>022</w:t>
      </w:r>
      <w:r>
        <w:rPr>
          <w:rFonts w:hint="eastAsia"/>
        </w:rPr>
        <w:t>年</w:t>
      </w:r>
      <w:r>
        <w:t>5</w:t>
      </w:r>
      <w:r>
        <w:rPr>
          <w:rFonts w:hint="eastAsia"/>
        </w:rPr>
        <w:t>月</w:t>
      </w:r>
      <w:r>
        <w:rPr>
          <w:rFonts w:hint="eastAsia"/>
        </w:rPr>
        <w:t>1</w:t>
      </w:r>
      <w:r>
        <w:t>7</w:t>
      </w:r>
      <w:r>
        <w:rPr>
          <w:rFonts w:hint="eastAsia"/>
        </w:rPr>
        <w:t>日召开</w:t>
      </w:r>
      <w:r>
        <w:rPr>
          <w:rFonts w:hint="eastAsia"/>
        </w:rPr>
        <w:t>2</w:t>
      </w:r>
      <w:r>
        <w:t>021</w:t>
      </w:r>
      <w:r>
        <w:rPr>
          <w:rFonts w:hint="eastAsia"/>
        </w:rPr>
        <w:t>年度股东大会。（详见当天公告临</w:t>
      </w:r>
      <w:r>
        <w:rPr>
          <w:rFonts w:hint="eastAsia"/>
        </w:rPr>
        <w:t>2</w:t>
      </w:r>
      <w:r>
        <w:t>022-01</w:t>
      </w:r>
      <w:r w:rsidR="00AB69A4">
        <w:t>2</w:t>
      </w:r>
      <w:r>
        <w:rPr>
          <w:rFonts w:hint="eastAsia"/>
        </w:rPr>
        <w:t>）</w:t>
      </w:r>
    </w:p>
    <w:p w:rsidR="006E6C0B" w:rsidRDefault="006E6C0B" w:rsidP="006E6C0B">
      <w:pPr>
        <w:spacing w:line="360" w:lineRule="exact"/>
        <w:ind w:firstLineChars="200" w:firstLine="420"/>
      </w:pPr>
      <w:r w:rsidRPr="00354B42">
        <w:rPr>
          <w:rFonts w:hint="eastAsia"/>
        </w:rPr>
        <w:t>表决结果：同意：</w:t>
      </w:r>
      <w:r>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764E06" w:rsidRPr="006E6C0B" w:rsidRDefault="00764E06" w:rsidP="006E6C0B">
      <w:pPr>
        <w:spacing w:line="360" w:lineRule="exact"/>
      </w:pPr>
    </w:p>
    <w:p w:rsidR="00287DF6" w:rsidRPr="0066531B" w:rsidRDefault="00287DF6" w:rsidP="002350CE">
      <w:pPr>
        <w:pStyle w:val="2"/>
        <w:spacing w:line="360" w:lineRule="exact"/>
        <w:ind w:leftChars="0" w:left="0" w:right="-244" w:firstLineChars="176" w:firstLine="370"/>
        <w:rPr>
          <w:b/>
        </w:rPr>
      </w:pPr>
      <w:r w:rsidRPr="0066531B">
        <w:rPr>
          <w:rFonts w:hint="eastAsia"/>
        </w:rPr>
        <w:t>以上</w:t>
      </w:r>
      <w:r w:rsidRPr="0060125A">
        <w:rPr>
          <w:rFonts w:hint="eastAsia"/>
        </w:rPr>
        <w:t>第</w:t>
      </w:r>
      <w:r w:rsidR="00310078">
        <w:rPr>
          <w:rFonts w:hint="eastAsia"/>
        </w:rPr>
        <w:t>一、五、</w:t>
      </w:r>
      <w:r w:rsidR="00A575FA">
        <w:rPr>
          <w:rFonts w:hint="eastAsia"/>
        </w:rPr>
        <w:t>八</w:t>
      </w:r>
      <w:r w:rsidR="00310078">
        <w:rPr>
          <w:rFonts w:hint="eastAsia"/>
        </w:rPr>
        <w:t>、九、十</w:t>
      </w:r>
      <w:r w:rsidRPr="0060125A">
        <w:rPr>
          <w:rFonts w:hint="eastAsia"/>
        </w:rPr>
        <w:t>议</w:t>
      </w:r>
      <w:r w:rsidRPr="0066531B">
        <w:rPr>
          <w:rFonts w:hint="eastAsia"/>
        </w:rPr>
        <w:t>案需提交公司</w:t>
      </w:r>
      <w:r w:rsidR="008E02F3">
        <w:rPr>
          <w:rFonts w:hint="eastAsia"/>
        </w:rPr>
        <w:t>20</w:t>
      </w:r>
      <w:r w:rsidR="008E02F3">
        <w:t>2</w:t>
      </w:r>
      <w:r w:rsidR="006E6C0B">
        <w:t>1</w:t>
      </w:r>
      <w:r w:rsidRPr="0066531B">
        <w:rPr>
          <w:rFonts w:hint="eastAsia"/>
        </w:rPr>
        <w:t>年度股东大会审议。</w:t>
      </w:r>
    </w:p>
    <w:p w:rsidR="000C1958" w:rsidRDefault="000C1958" w:rsidP="002350CE">
      <w:pPr>
        <w:spacing w:line="360" w:lineRule="exact"/>
        <w:ind w:firstLineChars="200" w:firstLine="420"/>
      </w:pPr>
      <w:r w:rsidRPr="00354B42">
        <w:rPr>
          <w:rFonts w:hint="eastAsia"/>
        </w:rPr>
        <w:t>特此公告。</w:t>
      </w:r>
    </w:p>
    <w:p w:rsidR="000C1958" w:rsidRPr="009E3CAE" w:rsidRDefault="000C1958" w:rsidP="002350CE">
      <w:pPr>
        <w:spacing w:line="360" w:lineRule="exact"/>
      </w:pPr>
    </w:p>
    <w:p w:rsidR="000C1958" w:rsidRPr="00354B42" w:rsidRDefault="000C1958" w:rsidP="002350CE">
      <w:pPr>
        <w:spacing w:line="360" w:lineRule="exact"/>
      </w:pPr>
    </w:p>
    <w:p w:rsidR="000C1958" w:rsidRPr="00354B42" w:rsidRDefault="000C1958" w:rsidP="002350CE">
      <w:pPr>
        <w:spacing w:line="360" w:lineRule="exact"/>
        <w:ind w:firstLineChars="2000" w:firstLine="4200"/>
      </w:pPr>
      <w:r w:rsidRPr="00354B42">
        <w:rPr>
          <w:rFonts w:hint="eastAsia"/>
        </w:rPr>
        <w:t>钱江水利开发股份有限公司董事会</w:t>
      </w:r>
    </w:p>
    <w:p w:rsidR="000C1958" w:rsidRDefault="000C1958" w:rsidP="002350CE">
      <w:pPr>
        <w:spacing w:line="360" w:lineRule="exact"/>
      </w:pPr>
      <w:r w:rsidRPr="00354B42">
        <w:rPr>
          <w:rFonts w:hint="eastAsia"/>
        </w:rPr>
        <w:t xml:space="preserve">                                     </w:t>
      </w:r>
      <w:r>
        <w:rPr>
          <w:rFonts w:hint="eastAsia"/>
        </w:rPr>
        <w:t xml:space="preserve">          </w:t>
      </w:r>
      <w:r w:rsidR="00734580">
        <w:rPr>
          <w:rFonts w:hint="eastAsia"/>
        </w:rPr>
        <w:t>20</w:t>
      </w:r>
      <w:r w:rsidR="008E02F3">
        <w:t>2</w:t>
      </w:r>
      <w:r w:rsidR="006E6C0B">
        <w:t>2</w:t>
      </w:r>
      <w:r w:rsidRPr="00354B42">
        <w:rPr>
          <w:rFonts w:hint="eastAsia"/>
        </w:rPr>
        <w:t>年</w:t>
      </w:r>
      <w:r w:rsidR="00712A88">
        <w:rPr>
          <w:rFonts w:hint="eastAsia"/>
        </w:rPr>
        <w:t>4</w:t>
      </w:r>
      <w:r w:rsidRPr="00354B42">
        <w:rPr>
          <w:rFonts w:hint="eastAsia"/>
        </w:rPr>
        <w:t>月</w:t>
      </w:r>
      <w:r w:rsidR="006E6C0B">
        <w:t>20</w:t>
      </w:r>
      <w:r w:rsidRPr="00354B42">
        <w:rPr>
          <w:rFonts w:hint="eastAsia"/>
        </w:rPr>
        <w:t>日</w:t>
      </w:r>
    </w:p>
    <w:p w:rsidR="002350CE" w:rsidRDefault="002350CE" w:rsidP="002350CE">
      <w:pPr>
        <w:spacing w:line="360" w:lineRule="exact"/>
      </w:pPr>
    </w:p>
    <w:p w:rsidR="00C45D33" w:rsidRDefault="00C45D33" w:rsidP="002350CE">
      <w:pPr>
        <w:spacing w:line="360" w:lineRule="exact"/>
      </w:pPr>
    </w:p>
    <w:sectPr w:rsidR="00C45D33" w:rsidSect="00F76B23">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383" w:rsidRDefault="00A85383" w:rsidP="004732F3">
      <w:r>
        <w:separator/>
      </w:r>
    </w:p>
  </w:endnote>
  <w:endnote w:type="continuationSeparator" w:id="0">
    <w:p w:rsidR="00A85383" w:rsidRDefault="00A85383" w:rsidP="0047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end"/>
    </w:r>
  </w:p>
  <w:p w:rsidR="00E24AC6" w:rsidRDefault="00A853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separate"/>
    </w:r>
    <w:r w:rsidR="007A2878">
      <w:rPr>
        <w:rStyle w:val="a7"/>
        <w:noProof/>
      </w:rPr>
      <w:t>2</w:t>
    </w:r>
    <w:r>
      <w:rPr>
        <w:rStyle w:val="a7"/>
      </w:rPr>
      <w:fldChar w:fldCharType="end"/>
    </w:r>
  </w:p>
  <w:p w:rsidR="00E24AC6" w:rsidRDefault="00A853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383" w:rsidRDefault="00A85383" w:rsidP="004732F3">
      <w:r>
        <w:separator/>
      </w:r>
    </w:p>
  </w:footnote>
  <w:footnote w:type="continuationSeparator" w:id="0">
    <w:p w:rsidR="00A85383" w:rsidRDefault="00A85383" w:rsidP="0047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pPr>
        <w:ind w:left="0" w:firstLine="0"/>
      </w:pPr>
    </w:lvl>
  </w:abstractNum>
  <w:abstractNum w:abstractNumId="1" w15:restartNumberingAfterBreak="0">
    <w:nsid w:val="5A7D3810"/>
    <w:multiLevelType w:val="hybridMultilevel"/>
    <w:tmpl w:val="F454DB52"/>
    <w:lvl w:ilvl="0" w:tplc="6A083AEC">
      <w:start w:val="8"/>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E6B57EF"/>
    <w:multiLevelType w:val="singleLevel"/>
    <w:tmpl w:val="5E6B57EF"/>
    <w:lvl w:ilvl="0">
      <w:start w:val="1"/>
      <w:numFmt w:val="decimal"/>
      <w:suff w:val="nothing"/>
      <w:lvlText w:val="%1."/>
      <w:lvlJc w:val="left"/>
    </w:lvl>
  </w:abstractNum>
  <w:abstractNum w:abstractNumId="3" w15:restartNumberingAfterBreak="0">
    <w:nsid w:val="70B34663"/>
    <w:multiLevelType w:val="hybridMultilevel"/>
    <w:tmpl w:val="CEE4ADA0"/>
    <w:lvl w:ilvl="0" w:tplc="A072A112">
      <w:start w:val="8"/>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58"/>
    <w:rsid w:val="00015EAD"/>
    <w:rsid w:val="000477C8"/>
    <w:rsid w:val="00053069"/>
    <w:rsid w:val="00064446"/>
    <w:rsid w:val="000742B7"/>
    <w:rsid w:val="00076B17"/>
    <w:rsid w:val="00077C14"/>
    <w:rsid w:val="00084179"/>
    <w:rsid w:val="00084F9D"/>
    <w:rsid w:val="000941A2"/>
    <w:rsid w:val="000944BD"/>
    <w:rsid w:val="000A481D"/>
    <w:rsid w:val="000C1958"/>
    <w:rsid w:val="000C3DCC"/>
    <w:rsid w:val="000D657C"/>
    <w:rsid w:val="000E31CA"/>
    <w:rsid w:val="000E33C0"/>
    <w:rsid w:val="001000C1"/>
    <w:rsid w:val="00100509"/>
    <w:rsid w:val="00110960"/>
    <w:rsid w:val="0011228A"/>
    <w:rsid w:val="0011234D"/>
    <w:rsid w:val="00113A2F"/>
    <w:rsid w:val="00116633"/>
    <w:rsid w:val="0012399E"/>
    <w:rsid w:val="00131C37"/>
    <w:rsid w:val="00144EFA"/>
    <w:rsid w:val="00150C1A"/>
    <w:rsid w:val="00163628"/>
    <w:rsid w:val="0019065F"/>
    <w:rsid w:val="0019244D"/>
    <w:rsid w:val="001B2067"/>
    <w:rsid w:val="001C4ACD"/>
    <w:rsid w:val="001D0409"/>
    <w:rsid w:val="00207632"/>
    <w:rsid w:val="00210AC3"/>
    <w:rsid w:val="00220012"/>
    <w:rsid w:val="00220537"/>
    <w:rsid w:val="00220C3E"/>
    <w:rsid w:val="00230A29"/>
    <w:rsid w:val="00231711"/>
    <w:rsid w:val="002342F0"/>
    <w:rsid w:val="002350CE"/>
    <w:rsid w:val="00247990"/>
    <w:rsid w:val="00253802"/>
    <w:rsid w:val="0027008F"/>
    <w:rsid w:val="002715DC"/>
    <w:rsid w:val="00273D5B"/>
    <w:rsid w:val="0027425B"/>
    <w:rsid w:val="00276A0D"/>
    <w:rsid w:val="00283A09"/>
    <w:rsid w:val="00286769"/>
    <w:rsid w:val="00287DF6"/>
    <w:rsid w:val="00295DA3"/>
    <w:rsid w:val="002972FA"/>
    <w:rsid w:val="002B01C5"/>
    <w:rsid w:val="002B0867"/>
    <w:rsid w:val="002B597C"/>
    <w:rsid w:val="002C03DC"/>
    <w:rsid w:val="002C2C87"/>
    <w:rsid w:val="002C401F"/>
    <w:rsid w:val="002C5F32"/>
    <w:rsid w:val="002C6A36"/>
    <w:rsid w:val="002E140D"/>
    <w:rsid w:val="002E1C4F"/>
    <w:rsid w:val="002E3248"/>
    <w:rsid w:val="002E543E"/>
    <w:rsid w:val="002E64D4"/>
    <w:rsid w:val="002E68DB"/>
    <w:rsid w:val="002E7D9E"/>
    <w:rsid w:val="002F05EA"/>
    <w:rsid w:val="002F1A2F"/>
    <w:rsid w:val="002F38CE"/>
    <w:rsid w:val="002F3A34"/>
    <w:rsid w:val="00310078"/>
    <w:rsid w:val="00333E7D"/>
    <w:rsid w:val="003346E9"/>
    <w:rsid w:val="00334E61"/>
    <w:rsid w:val="00347141"/>
    <w:rsid w:val="0035468E"/>
    <w:rsid w:val="00365D1A"/>
    <w:rsid w:val="00372519"/>
    <w:rsid w:val="0037527D"/>
    <w:rsid w:val="0039074C"/>
    <w:rsid w:val="003A033F"/>
    <w:rsid w:val="003A5481"/>
    <w:rsid w:val="003D131C"/>
    <w:rsid w:val="003D566A"/>
    <w:rsid w:val="003D6E9E"/>
    <w:rsid w:val="003E3490"/>
    <w:rsid w:val="003F09CB"/>
    <w:rsid w:val="003F1A92"/>
    <w:rsid w:val="00403EEA"/>
    <w:rsid w:val="004041E4"/>
    <w:rsid w:val="004060AE"/>
    <w:rsid w:val="00406651"/>
    <w:rsid w:val="00415686"/>
    <w:rsid w:val="00433F7F"/>
    <w:rsid w:val="00451483"/>
    <w:rsid w:val="00455B3A"/>
    <w:rsid w:val="00455D7C"/>
    <w:rsid w:val="00457AAC"/>
    <w:rsid w:val="00461528"/>
    <w:rsid w:val="004732F3"/>
    <w:rsid w:val="00474720"/>
    <w:rsid w:val="00475DB2"/>
    <w:rsid w:val="004A65A9"/>
    <w:rsid w:val="004B5F82"/>
    <w:rsid w:val="004C0EF7"/>
    <w:rsid w:val="004C7241"/>
    <w:rsid w:val="004C766E"/>
    <w:rsid w:val="004E0441"/>
    <w:rsid w:val="004F0691"/>
    <w:rsid w:val="004F7416"/>
    <w:rsid w:val="00505BAB"/>
    <w:rsid w:val="00516D2C"/>
    <w:rsid w:val="0051794C"/>
    <w:rsid w:val="0052517E"/>
    <w:rsid w:val="005259BB"/>
    <w:rsid w:val="00526E65"/>
    <w:rsid w:val="00527493"/>
    <w:rsid w:val="005314EB"/>
    <w:rsid w:val="00540BA1"/>
    <w:rsid w:val="005416F7"/>
    <w:rsid w:val="00555498"/>
    <w:rsid w:val="0057333C"/>
    <w:rsid w:val="005744F6"/>
    <w:rsid w:val="00575C79"/>
    <w:rsid w:val="005829B7"/>
    <w:rsid w:val="00593C2B"/>
    <w:rsid w:val="005B3628"/>
    <w:rsid w:val="005B746E"/>
    <w:rsid w:val="005B7470"/>
    <w:rsid w:val="005C0228"/>
    <w:rsid w:val="005C4BA7"/>
    <w:rsid w:val="005C77F1"/>
    <w:rsid w:val="005D047C"/>
    <w:rsid w:val="005D262E"/>
    <w:rsid w:val="005D6AFB"/>
    <w:rsid w:val="005D768E"/>
    <w:rsid w:val="005E187A"/>
    <w:rsid w:val="005E48C9"/>
    <w:rsid w:val="005E6BC7"/>
    <w:rsid w:val="005E6E10"/>
    <w:rsid w:val="00600892"/>
    <w:rsid w:val="006030C4"/>
    <w:rsid w:val="00605456"/>
    <w:rsid w:val="0060690A"/>
    <w:rsid w:val="00626D37"/>
    <w:rsid w:val="00631EB8"/>
    <w:rsid w:val="006344A0"/>
    <w:rsid w:val="006345D1"/>
    <w:rsid w:val="00636B9B"/>
    <w:rsid w:val="00647838"/>
    <w:rsid w:val="0065516B"/>
    <w:rsid w:val="006637A7"/>
    <w:rsid w:val="006646E8"/>
    <w:rsid w:val="00666DE2"/>
    <w:rsid w:val="0067209F"/>
    <w:rsid w:val="00673237"/>
    <w:rsid w:val="00687F03"/>
    <w:rsid w:val="00692695"/>
    <w:rsid w:val="0069427E"/>
    <w:rsid w:val="006A1C77"/>
    <w:rsid w:val="006A30D5"/>
    <w:rsid w:val="006B0202"/>
    <w:rsid w:val="006D11A0"/>
    <w:rsid w:val="006D3753"/>
    <w:rsid w:val="006D44B1"/>
    <w:rsid w:val="006E6C0B"/>
    <w:rsid w:val="0070307C"/>
    <w:rsid w:val="007118D6"/>
    <w:rsid w:val="00712A88"/>
    <w:rsid w:val="007162DA"/>
    <w:rsid w:val="00723CF6"/>
    <w:rsid w:val="00734580"/>
    <w:rsid w:val="00743157"/>
    <w:rsid w:val="00751239"/>
    <w:rsid w:val="00764E06"/>
    <w:rsid w:val="007740ED"/>
    <w:rsid w:val="00780998"/>
    <w:rsid w:val="00782D8B"/>
    <w:rsid w:val="007856F3"/>
    <w:rsid w:val="00791A55"/>
    <w:rsid w:val="0079732A"/>
    <w:rsid w:val="007A2878"/>
    <w:rsid w:val="007A2BEC"/>
    <w:rsid w:val="007A6D22"/>
    <w:rsid w:val="007B241C"/>
    <w:rsid w:val="007C12BD"/>
    <w:rsid w:val="007C51A2"/>
    <w:rsid w:val="007C582E"/>
    <w:rsid w:val="007D138A"/>
    <w:rsid w:val="007D1B45"/>
    <w:rsid w:val="007D5739"/>
    <w:rsid w:val="007E1E77"/>
    <w:rsid w:val="007E3505"/>
    <w:rsid w:val="007F2D6D"/>
    <w:rsid w:val="007F6472"/>
    <w:rsid w:val="007F6A22"/>
    <w:rsid w:val="00811382"/>
    <w:rsid w:val="008164AD"/>
    <w:rsid w:val="00824536"/>
    <w:rsid w:val="00827044"/>
    <w:rsid w:val="00831CF4"/>
    <w:rsid w:val="00852EFB"/>
    <w:rsid w:val="008533E4"/>
    <w:rsid w:val="008626A6"/>
    <w:rsid w:val="008666A9"/>
    <w:rsid w:val="008749D6"/>
    <w:rsid w:val="00882730"/>
    <w:rsid w:val="008859F9"/>
    <w:rsid w:val="00887FAE"/>
    <w:rsid w:val="0089610F"/>
    <w:rsid w:val="008A0008"/>
    <w:rsid w:val="008A30D0"/>
    <w:rsid w:val="008A73A5"/>
    <w:rsid w:val="008A745A"/>
    <w:rsid w:val="008B0C0D"/>
    <w:rsid w:val="008B7376"/>
    <w:rsid w:val="008B779E"/>
    <w:rsid w:val="008D7205"/>
    <w:rsid w:val="008D734D"/>
    <w:rsid w:val="008E02F3"/>
    <w:rsid w:val="008F330F"/>
    <w:rsid w:val="00901DEE"/>
    <w:rsid w:val="00904939"/>
    <w:rsid w:val="00914479"/>
    <w:rsid w:val="00923866"/>
    <w:rsid w:val="00930039"/>
    <w:rsid w:val="00936C0E"/>
    <w:rsid w:val="00941045"/>
    <w:rsid w:val="009415F2"/>
    <w:rsid w:val="009515F2"/>
    <w:rsid w:val="00953EE3"/>
    <w:rsid w:val="009679FA"/>
    <w:rsid w:val="00974863"/>
    <w:rsid w:val="00980570"/>
    <w:rsid w:val="00982C60"/>
    <w:rsid w:val="009940ED"/>
    <w:rsid w:val="00997758"/>
    <w:rsid w:val="009A1291"/>
    <w:rsid w:val="009A255D"/>
    <w:rsid w:val="009B76F2"/>
    <w:rsid w:val="009C0977"/>
    <w:rsid w:val="009C6922"/>
    <w:rsid w:val="009D3E43"/>
    <w:rsid w:val="009E3CAE"/>
    <w:rsid w:val="009E5AA2"/>
    <w:rsid w:val="009E6C2E"/>
    <w:rsid w:val="009E7381"/>
    <w:rsid w:val="009E7C9C"/>
    <w:rsid w:val="009F05C4"/>
    <w:rsid w:val="009F42AB"/>
    <w:rsid w:val="00A065F6"/>
    <w:rsid w:val="00A167E4"/>
    <w:rsid w:val="00A17DB5"/>
    <w:rsid w:val="00A3124D"/>
    <w:rsid w:val="00A57460"/>
    <w:rsid w:val="00A575FA"/>
    <w:rsid w:val="00A6286B"/>
    <w:rsid w:val="00A75E3E"/>
    <w:rsid w:val="00A762FA"/>
    <w:rsid w:val="00A85383"/>
    <w:rsid w:val="00AB1689"/>
    <w:rsid w:val="00AB69A4"/>
    <w:rsid w:val="00AD26CD"/>
    <w:rsid w:val="00AD4CD1"/>
    <w:rsid w:val="00AE0250"/>
    <w:rsid w:val="00AE777A"/>
    <w:rsid w:val="00AF0CFF"/>
    <w:rsid w:val="00AF1E58"/>
    <w:rsid w:val="00AF2D0B"/>
    <w:rsid w:val="00B1570C"/>
    <w:rsid w:val="00B21039"/>
    <w:rsid w:val="00B228C9"/>
    <w:rsid w:val="00B27C70"/>
    <w:rsid w:val="00B33288"/>
    <w:rsid w:val="00B35BF8"/>
    <w:rsid w:val="00B42F02"/>
    <w:rsid w:val="00B53E0F"/>
    <w:rsid w:val="00B56EC4"/>
    <w:rsid w:val="00B57F86"/>
    <w:rsid w:val="00B7044A"/>
    <w:rsid w:val="00B74852"/>
    <w:rsid w:val="00B84097"/>
    <w:rsid w:val="00B86FEE"/>
    <w:rsid w:val="00B9707C"/>
    <w:rsid w:val="00BA6900"/>
    <w:rsid w:val="00BB5314"/>
    <w:rsid w:val="00BC2E11"/>
    <w:rsid w:val="00BC6713"/>
    <w:rsid w:val="00BD0DEA"/>
    <w:rsid w:val="00BD0EDF"/>
    <w:rsid w:val="00BD25C7"/>
    <w:rsid w:val="00BD6ED0"/>
    <w:rsid w:val="00BE7B4D"/>
    <w:rsid w:val="00BF7384"/>
    <w:rsid w:val="00C00129"/>
    <w:rsid w:val="00C03561"/>
    <w:rsid w:val="00C23E35"/>
    <w:rsid w:val="00C45D33"/>
    <w:rsid w:val="00C50615"/>
    <w:rsid w:val="00C87E68"/>
    <w:rsid w:val="00CA24C3"/>
    <w:rsid w:val="00CB6FB5"/>
    <w:rsid w:val="00CD3943"/>
    <w:rsid w:val="00D011DF"/>
    <w:rsid w:val="00D040B4"/>
    <w:rsid w:val="00D05274"/>
    <w:rsid w:val="00D05455"/>
    <w:rsid w:val="00D1021A"/>
    <w:rsid w:val="00D2050C"/>
    <w:rsid w:val="00D2419B"/>
    <w:rsid w:val="00D30681"/>
    <w:rsid w:val="00D51C63"/>
    <w:rsid w:val="00D5515E"/>
    <w:rsid w:val="00D57076"/>
    <w:rsid w:val="00D62E27"/>
    <w:rsid w:val="00D762CC"/>
    <w:rsid w:val="00D80253"/>
    <w:rsid w:val="00D85ECE"/>
    <w:rsid w:val="00D870DE"/>
    <w:rsid w:val="00D92AEF"/>
    <w:rsid w:val="00D95CED"/>
    <w:rsid w:val="00DA1F32"/>
    <w:rsid w:val="00DA26D2"/>
    <w:rsid w:val="00DA68C7"/>
    <w:rsid w:val="00DB1B0B"/>
    <w:rsid w:val="00DB5A8D"/>
    <w:rsid w:val="00DC0337"/>
    <w:rsid w:val="00DC21CE"/>
    <w:rsid w:val="00DC709C"/>
    <w:rsid w:val="00DD0D7C"/>
    <w:rsid w:val="00DD3B83"/>
    <w:rsid w:val="00E01193"/>
    <w:rsid w:val="00E07A64"/>
    <w:rsid w:val="00E113AB"/>
    <w:rsid w:val="00E21EAA"/>
    <w:rsid w:val="00E26DD4"/>
    <w:rsid w:val="00E33769"/>
    <w:rsid w:val="00E340F3"/>
    <w:rsid w:val="00E37252"/>
    <w:rsid w:val="00E40586"/>
    <w:rsid w:val="00E41D9A"/>
    <w:rsid w:val="00E42E33"/>
    <w:rsid w:val="00E4449A"/>
    <w:rsid w:val="00E63259"/>
    <w:rsid w:val="00E76D9A"/>
    <w:rsid w:val="00E81BE2"/>
    <w:rsid w:val="00E91CEE"/>
    <w:rsid w:val="00E93F83"/>
    <w:rsid w:val="00E96C28"/>
    <w:rsid w:val="00EB549E"/>
    <w:rsid w:val="00EC54BF"/>
    <w:rsid w:val="00ED14FC"/>
    <w:rsid w:val="00EE5045"/>
    <w:rsid w:val="00EF3CB8"/>
    <w:rsid w:val="00F0165B"/>
    <w:rsid w:val="00F05B10"/>
    <w:rsid w:val="00F063DC"/>
    <w:rsid w:val="00F1466B"/>
    <w:rsid w:val="00F24489"/>
    <w:rsid w:val="00F33585"/>
    <w:rsid w:val="00F355C7"/>
    <w:rsid w:val="00F42ACD"/>
    <w:rsid w:val="00F51ED3"/>
    <w:rsid w:val="00F55FAF"/>
    <w:rsid w:val="00F62C63"/>
    <w:rsid w:val="00F644B5"/>
    <w:rsid w:val="00F65AFF"/>
    <w:rsid w:val="00F70E71"/>
    <w:rsid w:val="00F72154"/>
    <w:rsid w:val="00F81CE1"/>
    <w:rsid w:val="00FA25E0"/>
    <w:rsid w:val="00FA48A1"/>
    <w:rsid w:val="00FA5A70"/>
    <w:rsid w:val="00FA6674"/>
    <w:rsid w:val="00FB317A"/>
    <w:rsid w:val="00FC5BC6"/>
    <w:rsid w:val="00FC6418"/>
    <w:rsid w:val="00FD3FBC"/>
    <w:rsid w:val="00FD76EF"/>
    <w:rsid w:val="00FE5047"/>
    <w:rsid w:val="00FF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49581"/>
  <w15:docId w15:val="{20FA2FC0-42A3-48C7-AA1B-031E7BB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style>
  <w:style w:type="character" w:styleId="a4">
    <w:name w:val="Hyperlink"/>
    <w:basedOn w:val="a0"/>
    <w:rsid w:val="000C1958"/>
    <w:rPr>
      <w:color w:val="0000FF"/>
      <w:u w:val="single"/>
    </w:rPr>
  </w:style>
  <w:style w:type="paragraph" w:styleId="2">
    <w:name w:val="Body Text Indent 2"/>
    <w:basedOn w:val="a"/>
    <w:link w:val="20"/>
    <w:rsid w:val="000C1958"/>
    <w:pPr>
      <w:spacing w:after="120" w:line="480" w:lineRule="auto"/>
      <w:ind w:leftChars="200" w:left="200"/>
    </w:pPr>
  </w:style>
  <w:style w:type="character" w:customStyle="1" w:styleId="20">
    <w:name w:val="正文文本缩进 2 字符"/>
    <w:basedOn w:val="a0"/>
    <w:link w:val="2"/>
    <w:rsid w:val="000C1958"/>
    <w:rPr>
      <w:rFonts w:ascii="Times New Roman" w:eastAsia="宋体" w:hAnsi="Times New Roman" w:cs="Times New Roman"/>
      <w:szCs w:val="24"/>
    </w:rPr>
  </w:style>
  <w:style w:type="paragraph" w:styleId="a5">
    <w:name w:val="footer"/>
    <w:basedOn w:val="a"/>
    <w:link w:val="a6"/>
    <w:rsid w:val="000C1958"/>
    <w:pPr>
      <w:tabs>
        <w:tab w:val="center" w:pos="4153"/>
        <w:tab w:val="right" w:pos="8306"/>
      </w:tabs>
      <w:snapToGrid w:val="0"/>
      <w:jc w:val="left"/>
    </w:pPr>
    <w:rPr>
      <w:sz w:val="18"/>
      <w:szCs w:val="18"/>
    </w:rPr>
  </w:style>
  <w:style w:type="character" w:customStyle="1" w:styleId="a6">
    <w:name w:val="页脚 字符"/>
    <w:basedOn w:val="a0"/>
    <w:link w:val="a5"/>
    <w:rsid w:val="000C1958"/>
    <w:rPr>
      <w:rFonts w:ascii="Times New Roman" w:eastAsia="宋体" w:hAnsi="Times New Roman" w:cs="Times New Roman"/>
      <w:sz w:val="18"/>
      <w:szCs w:val="18"/>
    </w:rPr>
  </w:style>
  <w:style w:type="character" w:styleId="a7">
    <w:name w:val="page number"/>
    <w:basedOn w:val="a0"/>
    <w:rsid w:val="000C1958"/>
  </w:style>
  <w:style w:type="paragraph" w:styleId="a8">
    <w:name w:val="header"/>
    <w:basedOn w:val="a"/>
    <w:link w:val="a9"/>
    <w:uiPriority w:val="99"/>
    <w:unhideWhenUsed/>
    <w:rsid w:val="005D26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D262E"/>
    <w:rPr>
      <w:rFonts w:ascii="Times New Roman" w:eastAsia="宋体" w:hAnsi="Times New Roman" w:cs="Times New Roman"/>
      <w:sz w:val="18"/>
      <w:szCs w:val="18"/>
    </w:rPr>
  </w:style>
  <w:style w:type="paragraph" w:customStyle="1" w:styleId="Default">
    <w:name w:val="Default"/>
    <w:rsid w:val="00FE5047"/>
    <w:pPr>
      <w:widowControl w:val="0"/>
      <w:autoSpaceDE w:val="0"/>
      <w:autoSpaceDN w:val="0"/>
      <w:adjustRightInd w:val="0"/>
    </w:pPr>
    <w:rPr>
      <w:rFonts w:ascii="仿宋" w:eastAsia="仿宋" w:hAnsi="Calibri" w:cs="仿宋"/>
      <w:color w:val="000000"/>
      <w:kern w:val="0"/>
      <w:sz w:val="24"/>
      <w:szCs w:val="24"/>
    </w:rPr>
  </w:style>
  <w:style w:type="paragraph" w:styleId="aa">
    <w:name w:val="Document Map"/>
    <w:basedOn w:val="a"/>
    <w:link w:val="ab"/>
    <w:uiPriority w:val="99"/>
    <w:semiHidden/>
    <w:unhideWhenUsed/>
    <w:rsid w:val="00B228C9"/>
    <w:rPr>
      <w:rFonts w:ascii="宋体"/>
      <w:sz w:val="18"/>
      <w:szCs w:val="18"/>
    </w:rPr>
  </w:style>
  <w:style w:type="character" w:customStyle="1" w:styleId="ab">
    <w:name w:val="文档结构图 字符"/>
    <w:basedOn w:val="a0"/>
    <w:link w:val="aa"/>
    <w:uiPriority w:val="99"/>
    <w:semiHidden/>
    <w:rsid w:val="00B228C9"/>
    <w:rPr>
      <w:rFonts w:ascii="宋体" w:eastAsia="宋体" w:hAnsi="Times New Roman" w:cs="Times New Roman"/>
      <w:sz w:val="18"/>
      <w:szCs w:val="18"/>
    </w:rPr>
  </w:style>
  <w:style w:type="paragraph" w:styleId="ac">
    <w:name w:val="No Spacing"/>
    <w:uiPriority w:val="1"/>
    <w:qFormat/>
    <w:rsid w:val="009A1291"/>
    <w:pPr>
      <w:widowControl w:val="0"/>
      <w:jc w:val="both"/>
    </w:pPr>
    <w:rPr>
      <w:rFonts w:ascii="Times New Roman" w:eastAsia="宋体" w:hAnsi="Times New Roman" w:cs="Times New Roman"/>
      <w:szCs w:val="24"/>
    </w:rPr>
  </w:style>
  <w:style w:type="paragraph" w:styleId="ad">
    <w:name w:val="Date"/>
    <w:basedOn w:val="a"/>
    <w:next w:val="a"/>
    <w:link w:val="ae"/>
    <w:uiPriority w:val="99"/>
    <w:semiHidden/>
    <w:unhideWhenUsed/>
    <w:rsid w:val="002350CE"/>
    <w:pPr>
      <w:ind w:leftChars="2500" w:left="100"/>
    </w:pPr>
  </w:style>
  <w:style w:type="character" w:customStyle="1" w:styleId="ae">
    <w:name w:val="日期 字符"/>
    <w:basedOn w:val="a0"/>
    <w:link w:val="ad"/>
    <w:uiPriority w:val="99"/>
    <w:semiHidden/>
    <w:rsid w:val="002350CE"/>
    <w:rPr>
      <w:rFonts w:ascii="Times New Roman" w:eastAsia="宋体" w:hAnsi="Times New Roman" w:cs="Times New Roman"/>
      <w:szCs w:val="24"/>
    </w:rPr>
  </w:style>
  <w:style w:type="paragraph" w:styleId="af">
    <w:name w:val="Balloon Text"/>
    <w:basedOn w:val="a"/>
    <w:link w:val="af0"/>
    <w:uiPriority w:val="99"/>
    <w:semiHidden/>
    <w:unhideWhenUsed/>
    <w:rsid w:val="00D2419B"/>
    <w:rPr>
      <w:sz w:val="18"/>
      <w:szCs w:val="18"/>
    </w:rPr>
  </w:style>
  <w:style w:type="character" w:customStyle="1" w:styleId="af0">
    <w:name w:val="批注框文本 字符"/>
    <w:basedOn w:val="a0"/>
    <w:link w:val="af"/>
    <w:uiPriority w:val="99"/>
    <w:semiHidden/>
    <w:rsid w:val="00D241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se.com.cn/" TargetMode="External"/><Relationship Id="rId4" Type="http://schemas.openxmlformats.org/officeDocument/2006/relationships/settings" Target="settings.xml"/><Relationship Id="rId9" Type="http://schemas.openxmlformats.org/officeDocument/2006/relationships/hyperlink" Target="http://www.sse.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9D41F-A3DD-4D8B-A703-4FD5CF56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庄喻雯</cp:lastModifiedBy>
  <cp:revision>18</cp:revision>
  <cp:lastPrinted>2021-04-06T03:19:00Z</cp:lastPrinted>
  <dcterms:created xsi:type="dcterms:W3CDTF">2022-04-11T00:45:00Z</dcterms:created>
  <dcterms:modified xsi:type="dcterms:W3CDTF">2022-04-19T06:57:00Z</dcterms:modified>
</cp:coreProperties>
</file>