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66E" w:rsidRDefault="00C1066E" w:rsidP="00C1066E">
      <w:pPr>
        <w:rPr>
          <w:rFonts w:ascii="宋体" w:hAnsi="宋体"/>
          <w:sz w:val="24"/>
        </w:rPr>
      </w:pPr>
      <w:bookmarkStart w:id="0" w:name="_GoBack"/>
      <w:bookmarkEnd w:id="0"/>
      <w:r w:rsidRPr="004D7A00">
        <w:rPr>
          <w:rFonts w:ascii="宋体" w:hAnsi="宋体" w:hint="eastAsia"/>
          <w:sz w:val="24"/>
        </w:rPr>
        <w:t>证券代码：</w:t>
      </w:r>
      <w:r w:rsidRPr="004D7A00">
        <w:rPr>
          <w:rFonts w:ascii="宋体" w:hAnsi="宋体" w:hint="eastAsia"/>
          <w:sz w:val="24"/>
        </w:rPr>
        <w:t xml:space="preserve">600283       </w:t>
      </w:r>
      <w:r w:rsidRPr="004D7A00">
        <w:rPr>
          <w:rFonts w:ascii="宋体" w:hAnsi="宋体" w:hint="eastAsia"/>
          <w:sz w:val="24"/>
        </w:rPr>
        <w:t>证券简称：钱江水利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 w:rsidRPr="004D7A00">
        <w:rPr>
          <w:rFonts w:ascii="宋体" w:hAnsi="宋体" w:hint="eastAsia"/>
          <w:sz w:val="24"/>
        </w:rPr>
        <w:t>公告编号：临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</w:t>
      </w:r>
      <w:r w:rsidR="00FA6A07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-0</w:t>
      </w:r>
      <w:r w:rsidR="002C2213">
        <w:rPr>
          <w:rFonts w:ascii="宋体" w:hAnsi="宋体"/>
          <w:sz w:val="24"/>
        </w:rPr>
        <w:t>1</w:t>
      </w:r>
      <w:r w:rsidR="005F4D5E">
        <w:rPr>
          <w:rFonts w:ascii="宋体" w:hAnsi="宋体"/>
          <w:sz w:val="24"/>
        </w:rPr>
        <w:t>1</w:t>
      </w:r>
    </w:p>
    <w:p w:rsidR="00C1066E" w:rsidRPr="00B30AA0" w:rsidRDefault="00C1066E" w:rsidP="00C1066E">
      <w:pPr>
        <w:ind w:firstLineChars="800" w:firstLine="2560"/>
        <w:rPr>
          <w:rFonts w:ascii="宋体" w:hAnsi="宋体"/>
          <w:color w:val="FF0000"/>
          <w:sz w:val="24"/>
        </w:rPr>
      </w:pPr>
      <w:r w:rsidRPr="00B30AA0">
        <w:rPr>
          <w:rFonts w:hint="eastAsia"/>
          <w:color w:val="FF0000"/>
          <w:sz w:val="32"/>
          <w:szCs w:val="32"/>
        </w:rPr>
        <w:t>钱江水利开发股份有限公司</w:t>
      </w:r>
    </w:p>
    <w:p w:rsidR="00C1066E" w:rsidRPr="00B30AA0" w:rsidRDefault="00C1066E" w:rsidP="00C1066E">
      <w:pPr>
        <w:ind w:firstLineChars="600" w:firstLine="192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202</w:t>
      </w:r>
      <w:r w:rsidR="00FA6A07">
        <w:rPr>
          <w:color w:val="FF0000"/>
          <w:sz w:val="32"/>
          <w:szCs w:val="32"/>
        </w:rPr>
        <w:t>2</w:t>
      </w:r>
      <w:r w:rsidRPr="00B30AA0">
        <w:rPr>
          <w:color w:val="FF0000"/>
          <w:sz w:val="32"/>
          <w:szCs w:val="32"/>
        </w:rPr>
        <w:t>年度</w:t>
      </w:r>
      <w:r w:rsidRPr="00B30AA0">
        <w:rPr>
          <w:rFonts w:hint="eastAsia"/>
          <w:color w:val="FF0000"/>
          <w:sz w:val="32"/>
          <w:szCs w:val="32"/>
        </w:rPr>
        <w:t>日常关联交易预计的公告</w:t>
      </w:r>
    </w:p>
    <w:p w:rsidR="00C1066E" w:rsidRPr="00B30AA0" w:rsidRDefault="00C1066E" w:rsidP="00C1066E">
      <w:pPr>
        <w:pStyle w:val="Default"/>
        <w:spacing w:line="400" w:lineRule="exact"/>
        <w:ind w:firstLineChars="200" w:firstLine="480"/>
      </w:pPr>
      <w:r w:rsidRPr="00B30AA0"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C1066E" w:rsidRPr="00B30AA0" w:rsidRDefault="00C1066E" w:rsidP="00C1066E">
      <w:pPr>
        <w:pStyle w:val="Default"/>
        <w:spacing w:line="400" w:lineRule="exact"/>
        <w:ind w:firstLineChars="200" w:firstLine="480"/>
      </w:pPr>
      <w:r w:rsidRPr="00B30AA0">
        <w:rPr>
          <w:rFonts w:hint="eastAsia"/>
        </w:rPr>
        <w:t>重要内容提示：</w:t>
      </w:r>
    </w:p>
    <w:p w:rsidR="00C1066E" w:rsidRPr="00C7750C" w:rsidRDefault="00C1066E" w:rsidP="00C1066E">
      <w:pPr>
        <w:pStyle w:val="Default"/>
        <w:spacing w:line="400" w:lineRule="exact"/>
        <w:ind w:firstLineChars="200" w:firstLine="480"/>
        <w:rPr>
          <w:color w:val="auto"/>
        </w:rPr>
      </w:pPr>
      <w:r w:rsidRPr="00B30AA0">
        <w:rPr>
          <w:rFonts w:hint="eastAsia"/>
        </w:rPr>
        <w:t>●</w:t>
      </w:r>
      <w:r w:rsidRPr="00B30AA0">
        <w:t xml:space="preserve"> </w:t>
      </w:r>
      <w:r w:rsidRPr="00C7750C">
        <w:rPr>
          <w:color w:val="auto"/>
        </w:rPr>
        <w:t>公司日常关联交易金额</w:t>
      </w:r>
      <w:r w:rsidR="00BD1320">
        <w:rPr>
          <w:rFonts w:hint="eastAsia"/>
          <w:color w:val="auto"/>
        </w:rPr>
        <w:t>预计</w:t>
      </w:r>
      <w:r w:rsidR="00FA6A07">
        <w:rPr>
          <w:rFonts w:hint="eastAsia"/>
          <w:color w:val="auto"/>
        </w:rPr>
        <w:t>约1,</w:t>
      </w:r>
      <w:r w:rsidR="00FA6A07">
        <w:rPr>
          <w:color w:val="auto"/>
        </w:rPr>
        <w:t>260</w:t>
      </w:r>
      <w:r w:rsidRPr="00C7750C">
        <w:rPr>
          <w:rFonts w:hint="eastAsia"/>
          <w:color w:val="auto"/>
        </w:rPr>
        <w:t>万元,</w:t>
      </w:r>
      <w:r w:rsidRPr="00C7750C">
        <w:rPr>
          <w:color w:val="auto"/>
        </w:rPr>
        <w:t>不超过上市公司最近一期经审计净</w:t>
      </w:r>
      <w:r w:rsidRPr="00C7750C">
        <w:rPr>
          <w:rFonts w:hint="eastAsia"/>
          <w:color w:val="auto"/>
        </w:rPr>
        <w:t>资产绝对值的</w:t>
      </w:r>
      <w:r w:rsidRPr="00C7750C">
        <w:rPr>
          <w:color w:val="auto"/>
        </w:rPr>
        <w:t xml:space="preserve">5％，无需提交股东大会审议； </w:t>
      </w:r>
    </w:p>
    <w:p w:rsidR="00C1066E" w:rsidRPr="00C7750C" w:rsidRDefault="00C1066E" w:rsidP="00C1066E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●</w:t>
      </w:r>
      <w:r w:rsidRPr="00C7750C">
        <w:rPr>
          <w:color w:val="auto"/>
        </w:rPr>
        <w:t xml:space="preserve"> 202</w:t>
      </w:r>
      <w:r w:rsidR="00FA6A07">
        <w:rPr>
          <w:color w:val="auto"/>
        </w:rPr>
        <w:t>2</w:t>
      </w:r>
      <w:r w:rsidRPr="00C7750C">
        <w:rPr>
          <w:rFonts w:hint="eastAsia"/>
          <w:color w:val="auto"/>
        </w:rPr>
        <w:t>年度</w:t>
      </w:r>
      <w:r w:rsidRPr="00C7750C">
        <w:rPr>
          <w:color w:val="auto"/>
        </w:rPr>
        <w:t>日常关联交易</w:t>
      </w:r>
      <w:r w:rsidRPr="00C7750C">
        <w:rPr>
          <w:rFonts w:hint="eastAsia"/>
          <w:color w:val="auto"/>
        </w:rPr>
        <w:t>所涉及的业务不会对关联方形成依赖。</w:t>
      </w:r>
    </w:p>
    <w:p w:rsidR="00F92813" w:rsidRPr="00C7750C" w:rsidRDefault="00F92813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一、日常关联交易基本情况</w:t>
      </w:r>
    </w:p>
    <w:p w:rsidR="00F92813" w:rsidRPr="00C7750C" w:rsidRDefault="00F92813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（一）日常关联交易履行的审议程序</w:t>
      </w:r>
    </w:p>
    <w:p w:rsidR="00886808" w:rsidRPr="00C7750C" w:rsidRDefault="00F92813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根据生产经营的需要，钱江水利开发股份有限公司（以下简称</w:t>
      </w:r>
      <w:r w:rsidRPr="00C7750C">
        <w:rPr>
          <w:color w:val="auto"/>
        </w:rPr>
        <w:t>“</w:t>
      </w:r>
      <w:r w:rsidRPr="00C7750C">
        <w:rPr>
          <w:rFonts w:hint="eastAsia"/>
          <w:color w:val="auto"/>
        </w:rPr>
        <w:t>公司</w:t>
      </w:r>
      <w:r w:rsidRPr="00C7750C">
        <w:rPr>
          <w:color w:val="auto"/>
        </w:rPr>
        <w:t>”</w:t>
      </w:r>
      <w:r w:rsidRPr="00C7750C">
        <w:rPr>
          <w:rFonts w:hint="eastAsia"/>
          <w:color w:val="auto"/>
        </w:rPr>
        <w:t>）与关联方</w:t>
      </w:r>
      <w:r w:rsidR="003235D4" w:rsidRPr="00C7750C">
        <w:rPr>
          <w:rFonts w:hint="eastAsia"/>
          <w:color w:val="auto"/>
        </w:rPr>
        <w:t>中国水</w:t>
      </w:r>
      <w:proofErr w:type="gramStart"/>
      <w:r w:rsidR="003235D4" w:rsidRPr="00C7750C">
        <w:rPr>
          <w:rFonts w:hint="eastAsia"/>
          <w:color w:val="auto"/>
        </w:rPr>
        <w:t>务</w:t>
      </w:r>
      <w:proofErr w:type="gramEnd"/>
      <w:r w:rsidR="003235D4" w:rsidRPr="00C7750C">
        <w:rPr>
          <w:rFonts w:hint="eastAsia"/>
          <w:color w:val="auto"/>
        </w:rPr>
        <w:t>投资有限公司</w:t>
      </w:r>
      <w:r w:rsidR="008071F8">
        <w:rPr>
          <w:rFonts w:hint="eastAsia"/>
          <w:color w:val="auto"/>
        </w:rPr>
        <w:t>及其</w:t>
      </w:r>
      <w:r w:rsidR="003235D4" w:rsidRPr="00C7750C">
        <w:rPr>
          <w:rFonts w:hint="eastAsia"/>
          <w:color w:val="auto"/>
        </w:rPr>
        <w:t>全资子公司江苏水</w:t>
      </w:r>
      <w:r w:rsidR="00366BDE">
        <w:rPr>
          <w:rFonts w:hint="eastAsia"/>
          <w:color w:val="auto"/>
        </w:rPr>
        <w:t>务投资有限公司、溧阳水</w:t>
      </w:r>
      <w:proofErr w:type="gramStart"/>
      <w:r w:rsidR="00366BDE">
        <w:rPr>
          <w:rFonts w:hint="eastAsia"/>
          <w:color w:val="auto"/>
        </w:rPr>
        <w:t>务</w:t>
      </w:r>
      <w:proofErr w:type="gramEnd"/>
      <w:r w:rsidR="00366BDE">
        <w:rPr>
          <w:rFonts w:hint="eastAsia"/>
          <w:color w:val="auto"/>
        </w:rPr>
        <w:t>集团有限公司</w:t>
      </w:r>
      <w:r w:rsidR="008071F8">
        <w:rPr>
          <w:rFonts w:hint="eastAsia"/>
          <w:color w:val="auto"/>
        </w:rPr>
        <w:t>和其</w:t>
      </w:r>
      <w:r w:rsidR="003235D4" w:rsidRPr="00C7750C">
        <w:rPr>
          <w:rFonts w:hint="eastAsia"/>
          <w:color w:val="auto"/>
        </w:rPr>
        <w:t>控股子公司荣成市水</w:t>
      </w:r>
      <w:proofErr w:type="gramStart"/>
      <w:r w:rsidR="003235D4" w:rsidRPr="00C7750C">
        <w:rPr>
          <w:rFonts w:hint="eastAsia"/>
          <w:color w:val="auto"/>
        </w:rPr>
        <w:t>务</w:t>
      </w:r>
      <w:proofErr w:type="gramEnd"/>
      <w:r w:rsidR="003235D4" w:rsidRPr="00C7750C">
        <w:rPr>
          <w:rFonts w:hint="eastAsia"/>
          <w:color w:val="auto"/>
        </w:rPr>
        <w:t>集团有限公司、</w:t>
      </w:r>
      <w:r w:rsidR="003235D4" w:rsidRPr="00C7750C">
        <w:rPr>
          <w:color w:val="auto"/>
        </w:rPr>
        <w:t>山东水务投资有限公司</w:t>
      </w:r>
      <w:r w:rsidR="003235D4" w:rsidRPr="00C7750C">
        <w:rPr>
          <w:rFonts w:hint="eastAsia"/>
          <w:color w:val="auto"/>
        </w:rPr>
        <w:t>和盐城高新水</w:t>
      </w:r>
      <w:proofErr w:type="gramStart"/>
      <w:r w:rsidR="003235D4" w:rsidRPr="00C7750C">
        <w:rPr>
          <w:rFonts w:hint="eastAsia"/>
          <w:color w:val="auto"/>
        </w:rPr>
        <w:t>务</w:t>
      </w:r>
      <w:proofErr w:type="gramEnd"/>
      <w:r w:rsidR="003235D4" w:rsidRPr="00C7750C">
        <w:rPr>
          <w:rFonts w:hint="eastAsia"/>
          <w:color w:val="auto"/>
        </w:rPr>
        <w:t>有限公司</w:t>
      </w:r>
      <w:r w:rsidRPr="00C7750C">
        <w:rPr>
          <w:rFonts w:hint="eastAsia"/>
          <w:color w:val="auto"/>
        </w:rPr>
        <w:t>预计</w:t>
      </w:r>
      <w:r w:rsidRPr="00C7750C">
        <w:rPr>
          <w:color w:val="auto"/>
        </w:rPr>
        <w:t>202</w:t>
      </w:r>
      <w:r w:rsidR="0068111A">
        <w:rPr>
          <w:color w:val="auto"/>
        </w:rPr>
        <w:t>2</w:t>
      </w:r>
      <w:r w:rsidR="00BD1320">
        <w:rPr>
          <w:rFonts w:hint="eastAsia"/>
          <w:color w:val="auto"/>
        </w:rPr>
        <w:t>年度发生日常关联交易，关联交易金额预计</w:t>
      </w:r>
      <w:r w:rsidR="00FA6A07">
        <w:rPr>
          <w:rFonts w:hint="eastAsia"/>
          <w:color w:val="auto"/>
        </w:rPr>
        <w:t>约1,</w:t>
      </w:r>
      <w:r w:rsidR="00FA6A07">
        <w:rPr>
          <w:color w:val="auto"/>
        </w:rPr>
        <w:t>260</w:t>
      </w:r>
      <w:r w:rsidRPr="00C7750C">
        <w:rPr>
          <w:rFonts w:hint="eastAsia"/>
          <w:color w:val="auto"/>
        </w:rPr>
        <w:t>万元。</w:t>
      </w:r>
    </w:p>
    <w:p w:rsidR="00F92813" w:rsidRPr="00C7750C" w:rsidRDefault="00F92813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公司第七届董事会第十</w:t>
      </w:r>
      <w:r w:rsidR="00FA6A07">
        <w:rPr>
          <w:rFonts w:hint="eastAsia"/>
          <w:color w:val="auto"/>
        </w:rPr>
        <w:t>五</w:t>
      </w:r>
      <w:r w:rsidRPr="00C7750C">
        <w:rPr>
          <w:rFonts w:hint="eastAsia"/>
          <w:color w:val="auto"/>
        </w:rPr>
        <w:t>次会议以6票同意、</w:t>
      </w:r>
      <w:r w:rsidRPr="00C7750C">
        <w:rPr>
          <w:color w:val="auto"/>
        </w:rPr>
        <w:t>0</w:t>
      </w:r>
      <w:r w:rsidRPr="00C7750C">
        <w:rPr>
          <w:rFonts w:hint="eastAsia"/>
          <w:color w:val="auto"/>
        </w:rPr>
        <w:t>票反对、0票弃权，审议并通过了《关于公司</w:t>
      </w:r>
      <w:r w:rsidRPr="00C7750C">
        <w:rPr>
          <w:color w:val="auto"/>
        </w:rPr>
        <w:t>202</w:t>
      </w:r>
      <w:r w:rsidR="00FA6A07">
        <w:rPr>
          <w:color w:val="auto"/>
        </w:rPr>
        <w:t>2</w:t>
      </w:r>
      <w:r w:rsidRPr="00C7750C">
        <w:rPr>
          <w:color w:val="auto"/>
        </w:rPr>
        <w:t>年度日常关联交</w:t>
      </w:r>
      <w:r w:rsidRPr="00C7750C">
        <w:rPr>
          <w:rFonts w:hint="eastAsia"/>
          <w:color w:val="auto"/>
        </w:rPr>
        <w:t>易预计的议案》，公司关联董事叶建桥先生、何刚信先生回避表决该议案。独立董事对该项关联交易进行了事前认可，并发表独立意见。</w:t>
      </w:r>
    </w:p>
    <w:p w:rsidR="00F92813" w:rsidRPr="00C7750C" w:rsidRDefault="00F92813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此事项无需提交股东大会审议。</w:t>
      </w:r>
    </w:p>
    <w:p w:rsidR="00F92813" w:rsidRPr="00C7750C" w:rsidRDefault="00F92813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（二）</w:t>
      </w:r>
      <w:r w:rsidRPr="00C7750C">
        <w:rPr>
          <w:color w:val="auto"/>
        </w:rPr>
        <w:t>202</w:t>
      </w:r>
      <w:r w:rsidR="00FA6A07">
        <w:rPr>
          <w:color w:val="auto"/>
        </w:rPr>
        <w:t>1</w:t>
      </w:r>
      <w:r w:rsidRPr="00C7750C">
        <w:rPr>
          <w:rFonts w:hint="eastAsia"/>
          <w:color w:val="auto"/>
        </w:rPr>
        <w:t>年度日常关联交易的预计和执行情况</w:t>
      </w:r>
    </w:p>
    <w:p w:rsidR="00F92813" w:rsidRDefault="00F92813" w:rsidP="00C7750C">
      <w:pPr>
        <w:pStyle w:val="Default"/>
        <w:spacing w:line="400" w:lineRule="exact"/>
        <w:ind w:firstLineChars="2700" w:firstLine="6480"/>
        <w:rPr>
          <w:color w:val="auto"/>
        </w:rPr>
      </w:pPr>
      <w:r w:rsidRPr="00C7750C">
        <w:rPr>
          <w:rFonts w:hint="eastAsia"/>
          <w:color w:val="auto"/>
        </w:rPr>
        <w:t>单位：万元</w:t>
      </w:r>
    </w:p>
    <w:p w:rsidR="00A56BA6" w:rsidRPr="00C7750C" w:rsidRDefault="00A56BA6" w:rsidP="00C7750C">
      <w:pPr>
        <w:pStyle w:val="Default"/>
        <w:spacing w:line="400" w:lineRule="exact"/>
        <w:ind w:firstLineChars="2700" w:firstLine="6480"/>
        <w:rPr>
          <w:color w:val="auto"/>
        </w:rPr>
      </w:pPr>
    </w:p>
    <w:tbl>
      <w:tblPr>
        <w:tblW w:w="8427" w:type="dxa"/>
        <w:tblInd w:w="95" w:type="dxa"/>
        <w:tblLook w:val="0000" w:firstRow="0" w:lastRow="0" w:firstColumn="0" w:lastColumn="0" w:noHBand="0" w:noVBand="0"/>
      </w:tblPr>
      <w:tblGrid>
        <w:gridCol w:w="1158"/>
        <w:gridCol w:w="2902"/>
        <w:gridCol w:w="1510"/>
        <w:gridCol w:w="1560"/>
        <w:gridCol w:w="1297"/>
      </w:tblGrid>
      <w:tr w:rsidR="00F92813" w:rsidRPr="00C7750C" w:rsidTr="00622151">
        <w:trPr>
          <w:trHeight w:val="17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0C" w:rsidRDefault="00F92813" w:rsidP="00C7750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关联交易</w:t>
            </w:r>
          </w:p>
          <w:p w:rsidR="00F92813" w:rsidRPr="00C7750C" w:rsidRDefault="00F92813" w:rsidP="00C7750C">
            <w:pPr>
              <w:pStyle w:val="Default"/>
              <w:spacing w:line="400" w:lineRule="exact"/>
              <w:ind w:firstLineChars="100" w:firstLine="240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类别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813" w:rsidRPr="00C7750C" w:rsidRDefault="00F92813" w:rsidP="00C7750C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关联人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0C" w:rsidRDefault="00F92813" w:rsidP="00C7750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2</w:t>
            </w:r>
            <w:r w:rsidRPr="00C7750C">
              <w:rPr>
                <w:color w:val="auto"/>
              </w:rPr>
              <w:t>02</w:t>
            </w:r>
            <w:r w:rsidR="004B00D3">
              <w:rPr>
                <w:color w:val="auto"/>
              </w:rPr>
              <w:t>1</w:t>
            </w:r>
            <w:r w:rsidRPr="00C7750C">
              <w:rPr>
                <w:rFonts w:hint="eastAsia"/>
                <w:color w:val="auto"/>
              </w:rPr>
              <w:t>年预计</w:t>
            </w:r>
          </w:p>
          <w:p w:rsidR="00F92813" w:rsidRPr="00C7750C" w:rsidRDefault="00F92813" w:rsidP="00C7750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金额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813" w:rsidRPr="00C7750C" w:rsidRDefault="00F92813" w:rsidP="00C7750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2</w:t>
            </w:r>
            <w:r w:rsidRPr="00C7750C">
              <w:rPr>
                <w:color w:val="auto"/>
              </w:rPr>
              <w:t>02</w:t>
            </w:r>
            <w:r w:rsidR="004B00D3">
              <w:rPr>
                <w:color w:val="auto"/>
              </w:rPr>
              <w:t>1</w:t>
            </w:r>
            <w:r w:rsidRPr="00C7750C">
              <w:rPr>
                <w:rFonts w:hint="eastAsia"/>
                <w:color w:val="auto"/>
              </w:rPr>
              <w:t>年实际发生金额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92813" w:rsidRPr="00C7750C" w:rsidRDefault="00F92813" w:rsidP="00A56BA6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预计金额与实际发生金额差异较大的原因</w:t>
            </w:r>
          </w:p>
        </w:tc>
      </w:tr>
      <w:tr w:rsidR="00785B65" w:rsidRPr="00C7750C" w:rsidTr="00622151">
        <w:trPr>
          <w:trHeight w:val="285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向关联人销售</w:t>
            </w:r>
            <w:r w:rsidRPr="00C7750C">
              <w:rPr>
                <w:rFonts w:hint="eastAsia"/>
                <w:color w:val="auto"/>
              </w:rPr>
              <w:lastRenderedPageBreak/>
              <w:t>产品</w:t>
            </w:r>
          </w:p>
          <w:p w:rsidR="00785B65" w:rsidRPr="00C7750C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（复合碳源）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rFonts w:hint="eastAsia"/>
                <w:color w:val="auto"/>
              </w:rPr>
              <w:lastRenderedPageBreak/>
              <w:t>江苏水务投资有限公司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350</w:t>
            </w:r>
            <w:r>
              <w:rPr>
                <w:color w:val="auto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>
              <w:t>根据公司实际情况</w:t>
            </w:r>
            <w:r>
              <w:lastRenderedPageBreak/>
              <w:t xml:space="preserve">及业务发 </w:t>
            </w:r>
            <w:proofErr w:type="gramStart"/>
            <w:r>
              <w:t>展需要</w:t>
            </w:r>
            <w:proofErr w:type="gramEnd"/>
            <w:r>
              <w:t>进行交易。</w:t>
            </w:r>
            <w:r w:rsidRPr="00C7750C">
              <w:rPr>
                <w:rFonts w:hint="eastAsia"/>
                <w:color w:val="auto"/>
              </w:rPr>
              <w:t xml:space="preserve">　</w:t>
            </w:r>
          </w:p>
        </w:tc>
      </w:tr>
      <w:tr w:rsidR="00785B65" w:rsidRPr="00C7750C" w:rsidTr="00622151">
        <w:trPr>
          <w:trHeight w:val="285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rFonts w:hint="eastAsia"/>
                <w:color w:val="auto"/>
              </w:rPr>
              <w:t>溧阳水务集团有限公司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200</w:t>
            </w:r>
            <w:r>
              <w:rPr>
                <w:color w:val="auto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27.06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</w:tr>
      <w:tr w:rsidR="00785B65" w:rsidRPr="00C7750C" w:rsidTr="00622151">
        <w:trPr>
          <w:trHeight w:val="285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proofErr w:type="gramStart"/>
            <w:r w:rsidRPr="00785B65">
              <w:rPr>
                <w:rFonts w:hint="eastAsia"/>
                <w:color w:val="auto"/>
              </w:rPr>
              <w:t>中皖水务</w:t>
            </w:r>
            <w:proofErr w:type="gramEnd"/>
            <w:r w:rsidRPr="00785B65">
              <w:rPr>
                <w:rFonts w:hint="eastAsia"/>
                <w:color w:val="auto"/>
              </w:rPr>
              <w:t>发展有限公司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200</w:t>
            </w:r>
            <w:r>
              <w:rPr>
                <w:color w:val="auto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</w:tr>
      <w:tr w:rsidR="00785B65" w:rsidRPr="00C7750C" w:rsidTr="00622151">
        <w:trPr>
          <w:trHeight w:val="285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rFonts w:hint="eastAsia"/>
                <w:color w:val="auto"/>
              </w:rPr>
              <w:t>荣成市水务集团有限公司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500</w:t>
            </w:r>
            <w:r>
              <w:rPr>
                <w:color w:val="auto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131.65</w:t>
            </w:r>
          </w:p>
        </w:tc>
        <w:tc>
          <w:tcPr>
            <w:tcW w:w="12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</w:tr>
      <w:tr w:rsidR="00785B65" w:rsidRPr="00C7750C" w:rsidTr="00622151">
        <w:trPr>
          <w:trHeight w:val="285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rFonts w:hint="eastAsia"/>
                <w:color w:val="auto"/>
              </w:rPr>
              <w:t>山东水务投资有限公司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350</w:t>
            </w:r>
            <w:r>
              <w:rPr>
                <w:color w:val="auto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12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</w:tr>
      <w:tr w:rsidR="00785B65" w:rsidRPr="00C7750C" w:rsidTr="00622151">
        <w:trPr>
          <w:trHeight w:val="285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rFonts w:hint="eastAsia"/>
                <w:color w:val="auto"/>
              </w:rPr>
              <w:t>盐城高新水务有限公司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300</w:t>
            </w:r>
            <w:r>
              <w:rPr>
                <w:color w:val="auto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65" w:rsidRPr="00785B65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 w:rsidRPr="00785B65">
              <w:rPr>
                <w:color w:val="auto"/>
              </w:rPr>
              <w:t>16.77</w:t>
            </w:r>
          </w:p>
        </w:tc>
        <w:tc>
          <w:tcPr>
            <w:tcW w:w="12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65" w:rsidRPr="00C7750C" w:rsidRDefault="00785B65" w:rsidP="00785B65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</w:tr>
      <w:tr w:rsidR="0013059C" w:rsidRPr="00C7750C" w:rsidTr="00622151">
        <w:trPr>
          <w:trHeight w:val="285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9C" w:rsidRPr="00C7750C" w:rsidRDefault="0013059C" w:rsidP="00C7750C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9C" w:rsidRPr="00C7750C" w:rsidRDefault="0013059C" w:rsidP="00C7750C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合计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9C" w:rsidRPr="00C7750C" w:rsidRDefault="0013059C" w:rsidP="00785B65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1</w:t>
            </w:r>
            <w:r w:rsidR="00C7750C" w:rsidRPr="00C7750C">
              <w:rPr>
                <w:rFonts w:hint="eastAsia"/>
                <w:color w:val="auto"/>
              </w:rPr>
              <w:t>,</w:t>
            </w:r>
            <w:r w:rsidR="00785B65">
              <w:rPr>
                <w:color w:val="auto"/>
              </w:rPr>
              <w:t>9</w:t>
            </w:r>
            <w:r w:rsidRPr="00C7750C">
              <w:rPr>
                <w:color w:val="auto"/>
              </w:rPr>
              <w:t>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9C" w:rsidRPr="00C7750C" w:rsidRDefault="00785B65" w:rsidP="00785B65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color w:val="auto"/>
              </w:rPr>
              <w:t>175.48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9C" w:rsidRPr="00C7750C" w:rsidRDefault="0013059C" w:rsidP="00C7750C">
            <w:pPr>
              <w:pStyle w:val="Default"/>
              <w:spacing w:line="400" w:lineRule="exact"/>
              <w:ind w:firstLineChars="200" w:firstLine="480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 xml:space="preserve">　</w:t>
            </w:r>
          </w:p>
        </w:tc>
      </w:tr>
    </w:tbl>
    <w:p w:rsidR="0013059C" w:rsidRPr="00C7750C" w:rsidRDefault="0013059C" w:rsidP="009061ED">
      <w:pPr>
        <w:pStyle w:val="Default"/>
        <w:spacing w:line="400" w:lineRule="exact"/>
        <w:ind w:firstLineChars="200" w:firstLine="480"/>
        <w:rPr>
          <w:color w:val="auto"/>
        </w:rPr>
      </w:pPr>
    </w:p>
    <w:p w:rsidR="009061ED" w:rsidRDefault="009061ED" w:rsidP="009061ED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（三）</w:t>
      </w:r>
      <w:r w:rsidRPr="00C7750C">
        <w:rPr>
          <w:color w:val="auto"/>
        </w:rPr>
        <w:t>202</w:t>
      </w:r>
      <w:r w:rsidR="00785B65">
        <w:rPr>
          <w:color w:val="auto"/>
        </w:rPr>
        <w:t>2</w:t>
      </w:r>
      <w:r w:rsidRPr="00C7750C">
        <w:rPr>
          <w:rFonts w:hint="eastAsia"/>
          <w:color w:val="auto"/>
        </w:rPr>
        <w:t>年度日常关联交易预计金额和类别</w:t>
      </w:r>
    </w:p>
    <w:p w:rsidR="00C7750C" w:rsidRPr="00C7750C" w:rsidRDefault="00C7750C" w:rsidP="00C7750C">
      <w:pPr>
        <w:pStyle w:val="Default"/>
        <w:spacing w:line="400" w:lineRule="exact"/>
        <w:ind w:leftChars="2700" w:left="6630" w:hangingChars="400" w:hanging="960"/>
        <w:rPr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              </w:t>
      </w:r>
      <w:r w:rsidRPr="00C7750C">
        <w:rPr>
          <w:rFonts w:hint="eastAsia"/>
          <w:color w:val="auto"/>
        </w:rPr>
        <w:t>单位：万元</w:t>
      </w:r>
    </w:p>
    <w:p w:rsidR="00C7750C" w:rsidRPr="00C7750C" w:rsidRDefault="00C7750C" w:rsidP="009061ED">
      <w:pPr>
        <w:pStyle w:val="Default"/>
        <w:spacing w:line="400" w:lineRule="exact"/>
        <w:ind w:firstLineChars="200" w:firstLine="480"/>
        <w:rPr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0"/>
        <w:gridCol w:w="2536"/>
        <w:gridCol w:w="1134"/>
        <w:gridCol w:w="1418"/>
        <w:gridCol w:w="1638"/>
      </w:tblGrid>
      <w:tr w:rsidR="00617A0D" w:rsidRPr="00C7750C" w:rsidTr="00617A0D">
        <w:tc>
          <w:tcPr>
            <w:tcW w:w="0" w:type="auto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关联交易类别</w:t>
            </w:r>
          </w:p>
        </w:tc>
        <w:tc>
          <w:tcPr>
            <w:tcW w:w="2536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关联人</w:t>
            </w:r>
          </w:p>
        </w:tc>
        <w:tc>
          <w:tcPr>
            <w:tcW w:w="1134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本次预计金额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2</w:t>
            </w:r>
            <w:r w:rsidRPr="00D56C31">
              <w:rPr>
                <w:color w:val="auto"/>
                <w:sz w:val="21"/>
                <w:szCs w:val="21"/>
              </w:rPr>
              <w:t>021</w:t>
            </w:r>
            <w:r w:rsidRPr="00D56C31">
              <w:rPr>
                <w:rFonts w:hint="eastAsia"/>
                <w:color w:val="auto"/>
                <w:sz w:val="21"/>
                <w:szCs w:val="21"/>
              </w:rPr>
              <w:t>年实际发生金额</w:t>
            </w:r>
          </w:p>
        </w:tc>
        <w:tc>
          <w:tcPr>
            <w:tcW w:w="163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本次预计金额与上年实际发生金额差异较大的原因</w:t>
            </w:r>
          </w:p>
        </w:tc>
      </w:tr>
      <w:tr w:rsidR="00617A0D" w:rsidRPr="00C7750C" w:rsidTr="00617A0D">
        <w:tc>
          <w:tcPr>
            <w:tcW w:w="0" w:type="auto"/>
            <w:vMerge w:val="restart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向关联人销售产品</w:t>
            </w:r>
          </w:p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(</w:t>
            </w:r>
            <w:proofErr w:type="gramStart"/>
            <w:r w:rsidRPr="00D56C31">
              <w:rPr>
                <w:rFonts w:hint="eastAsia"/>
                <w:color w:val="auto"/>
                <w:sz w:val="21"/>
                <w:szCs w:val="21"/>
              </w:rPr>
              <w:t>复合碳源</w:t>
            </w:r>
            <w:proofErr w:type="gramEnd"/>
            <w:r w:rsidRPr="00D56C31">
              <w:rPr>
                <w:rFonts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江苏水务投资有限公司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200</w:t>
            </w:r>
            <w:r w:rsidRPr="00D56C31">
              <w:rPr>
                <w:rFonts w:hint="eastAsia"/>
                <w:color w:val="auto"/>
                <w:sz w:val="21"/>
                <w:szCs w:val="21"/>
              </w:rPr>
              <w:t>.</w:t>
            </w:r>
            <w:r w:rsidRPr="00D56C31">
              <w:rPr>
                <w:color w:val="auto"/>
                <w:sz w:val="21"/>
                <w:szCs w:val="21"/>
              </w:rPr>
              <w:t>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sz w:val="21"/>
                <w:szCs w:val="21"/>
              </w:rPr>
              <w:t xml:space="preserve">根据公司实际 情况及业务发 </w:t>
            </w:r>
            <w:proofErr w:type="gramStart"/>
            <w:r w:rsidRPr="00D56C31">
              <w:rPr>
                <w:sz w:val="21"/>
                <w:szCs w:val="21"/>
              </w:rPr>
              <w:t>展需要</w:t>
            </w:r>
            <w:proofErr w:type="gramEnd"/>
            <w:r w:rsidRPr="00D56C31">
              <w:rPr>
                <w:sz w:val="21"/>
                <w:szCs w:val="21"/>
              </w:rPr>
              <w:t>进行交 易。</w:t>
            </w: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溧阳水务集团有限公司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1</w:t>
            </w:r>
            <w:r w:rsidRPr="00D56C31">
              <w:rPr>
                <w:rFonts w:hint="eastAsia"/>
                <w:color w:val="auto"/>
                <w:sz w:val="21"/>
                <w:szCs w:val="21"/>
              </w:rPr>
              <w:t>00</w:t>
            </w:r>
            <w:r w:rsidRPr="00D56C31">
              <w:rPr>
                <w:color w:val="auto"/>
                <w:sz w:val="21"/>
                <w:szCs w:val="21"/>
              </w:rPr>
              <w:t>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color w:val="auto"/>
                <w:sz w:val="21"/>
                <w:szCs w:val="21"/>
              </w:rPr>
              <w:t>7.06</w:t>
            </w: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荣成市水务集团有限公司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1</w:t>
            </w:r>
            <w:r w:rsidRPr="00D56C31">
              <w:rPr>
                <w:rFonts w:hint="eastAsia"/>
                <w:color w:val="auto"/>
                <w:sz w:val="21"/>
                <w:szCs w:val="21"/>
              </w:rPr>
              <w:t>00.</w:t>
            </w:r>
            <w:r w:rsidRPr="00D56C31">
              <w:rPr>
                <w:color w:val="auto"/>
                <w:sz w:val="21"/>
                <w:szCs w:val="21"/>
              </w:rPr>
              <w:t>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131.65</w:t>
            </w: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山东水务投资有限公司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100.00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盐城高新水务有限公司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100.00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6.77</w:t>
            </w: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 w:val="restart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向关联人销售设备管理系统</w:t>
            </w: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江苏水务投资有限公司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200</w:t>
            </w:r>
            <w:r>
              <w:rPr>
                <w:rFonts w:hint="eastAsia"/>
                <w:color w:val="auto"/>
                <w:sz w:val="21"/>
                <w:szCs w:val="21"/>
              </w:rPr>
              <w:t>.</w:t>
            </w:r>
            <w:r>
              <w:rPr>
                <w:color w:val="auto"/>
                <w:sz w:val="21"/>
                <w:szCs w:val="21"/>
              </w:rPr>
              <w:t>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溧阳水务集团有限公司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100</w:t>
            </w:r>
            <w:r>
              <w:rPr>
                <w:color w:val="auto"/>
                <w:sz w:val="21"/>
                <w:szCs w:val="21"/>
              </w:rPr>
              <w:t>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荣成市水务集团有限公司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100</w:t>
            </w:r>
            <w:r>
              <w:rPr>
                <w:color w:val="auto"/>
                <w:sz w:val="21"/>
                <w:szCs w:val="21"/>
              </w:rPr>
              <w:t>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color w:val="auto"/>
                <w:sz w:val="21"/>
                <w:szCs w:val="21"/>
              </w:rPr>
              <w:t>山东水务投资有限公司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100</w:t>
            </w:r>
            <w:r>
              <w:rPr>
                <w:color w:val="auto"/>
                <w:sz w:val="21"/>
                <w:szCs w:val="21"/>
              </w:rPr>
              <w:t>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盐城高新水务有限公司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100</w:t>
            </w:r>
            <w:r>
              <w:rPr>
                <w:color w:val="auto"/>
                <w:sz w:val="21"/>
                <w:szCs w:val="21"/>
              </w:rPr>
              <w:t>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向关联人提供培训业务</w:t>
            </w: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中国水务投资有限公司</w:t>
            </w:r>
          </w:p>
        </w:tc>
        <w:tc>
          <w:tcPr>
            <w:tcW w:w="1134" w:type="dxa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</w:t>
            </w:r>
            <w:r>
              <w:rPr>
                <w:color w:val="auto"/>
                <w:sz w:val="21"/>
                <w:szCs w:val="21"/>
              </w:rPr>
              <w:t>0.00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617A0D" w:rsidRPr="00C7750C" w:rsidTr="00617A0D">
        <w:tc>
          <w:tcPr>
            <w:tcW w:w="0" w:type="auto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2536" w:type="dxa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 w:rsidRPr="00D56C31">
              <w:rPr>
                <w:rFonts w:hint="eastAsia"/>
                <w:color w:val="auto"/>
                <w:sz w:val="21"/>
                <w:szCs w:val="21"/>
              </w:rPr>
              <w:t>1,</w:t>
            </w:r>
            <w:r>
              <w:rPr>
                <w:color w:val="auto"/>
                <w:sz w:val="21"/>
                <w:szCs w:val="21"/>
              </w:rPr>
              <w:t>260</w:t>
            </w:r>
            <w:r w:rsidRPr="00D56C31">
              <w:rPr>
                <w:rFonts w:hint="eastAsia"/>
                <w:color w:val="auto"/>
                <w:sz w:val="21"/>
                <w:szCs w:val="21"/>
              </w:rPr>
              <w:t>.</w:t>
            </w:r>
            <w:r w:rsidRPr="00D56C31">
              <w:rPr>
                <w:color w:val="auto"/>
                <w:sz w:val="21"/>
                <w:szCs w:val="21"/>
              </w:rPr>
              <w:t>00</w:t>
            </w:r>
          </w:p>
        </w:tc>
        <w:tc>
          <w:tcPr>
            <w:tcW w:w="141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75.48</w:t>
            </w:r>
          </w:p>
        </w:tc>
        <w:tc>
          <w:tcPr>
            <w:tcW w:w="1638" w:type="dxa"/>
            <w:vAlign w:val="center"/>
          </w:tcPr>
          <w:p w:rsidR="00617A0D" w:rsidRPr="00D56C31" w:rsidRDefault="00617A0D" w:rsidP="00617A0D">
            <w:pPr>
              <w:pStyle w:val="Default"/>
              <w:spacing w:line="400" w:lineRule="exact"/>
              <w:ind w:firstLineChars="200" w:firstLine="420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9061ED" w:rsidRPr="00C7750C" w:rsidRDefault="009061ED" w:rsidP="00504C7D">
      <w:pPr>
        <w:pStyle w:val="Default"/>
        <w:spacing w:line="400" w:lineRule="exact"/>
        <w:rPr>
          <w:color w:val="auto"/>
        </w:rPr>
      </w:pPr>
    </w:p>
    <w:p w:rsidR="009061ED" w:rsidRPr="00C7750C" w:rsidRDefault="009061ED" w:rsidP="009061ED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二、主要关联方介绍和关联关系</w:t>
      </w:r>
    </w:p>
    <w:p w:rsidR="009061ED" w:rsidRPr="00C7750C" w:rsidRDefault="009061ED" w:rsidP="009061ED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（一）关联方基本情况和与上市公司的关联关系</w:t>
      </w:r>
    </w:p>
    <w:p w:rsidR="00683785" w:rsidRPr="00C7750C" w:rsidRDefault="00683785" w:rsidP="009061ED">
      <w:pPr>
        <w:pStyle w:val="Default"/>
        <w:spacing w:line="400" w:lineRule="exact"/>
        <w:ind w:firstLineChars="200" w:firstLine="480"/>
        <w:rPr>
          <w:color w:val="auto"/>
        </w:rPr>
      </w:pPr>
    </w:p>
    <w:p w:rsidR="00654A5D" w:rsidRPr="00C7750C" w:rsidRDefault="00A56BA6" w:rsidP="00C7750C">
      <w:pPr>
        <w:pStyle w:val="Default"/>
        <w:spacing w:line="400" w:lineRule="exact"/>
        <w:ind w:firstLineChars="200" w:firstLine="480"/>
        <w:rPr>
          <w:color w:val="auto"/>
        </w:rPr>
      </w:pPr>
      <w:r>
        <w:rPr>
          <w:rFonts w:hint="eastAsia"/>
          <w:color w:val="auto"/>
        </w:rPr>
        <w:t>（1</w:t>
      </w:r>
      <w:r w:rsidR="00654A5D" w:rsidRPr="00C7750C">
        <w:rPr>
          <w:rFonts w:hint="eastAsia"/>
          <w:color w:val="auto"/>
        </w:rPr>
        <w:t>）</w:t>
      </w:r>
      <w:r w:rsidR="00654A5D" w:rsidRPr="00C7750C">
        <w:rPr>
          <w:color w:val="auto"/>
        </w:rPr>
        <w:t>江苏水务投资有限公司</w:t>
      </w:r>
    </w:p>
    <w:tbl>
      <w:tblPr>
        <w:tblStyle w:val="a7"/>
        <w:tblW w:w="9185" w:type="dxa"/>
        <w:tblInd w:w="-5" w:type="dxa"/>
        <w:tblLook w:val="04A0" w:firstRow="1" w:lastRow="0" w:firstColumn="1" w:lastColumn="0" w:noHBand="0" w:noVBand="1"/>
      </w:tblPr>
      <w:tblGrid>
        <w:gridCol w:w="1531"/>
        <w:gridCol w:w="7654"/>
      </w:tblGrid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lastRenderedPageBreak/>
              <w:t>单位名称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color w:val="auto"/>
              </w:rPr>
              <w:t>江苏水务投资有限公司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王川江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住所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南京市鼓楼区汉中路180号星汉大厦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成立时间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2009年7月15日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注册资金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人民币</w:t>
            </w:r>
            <w:r w:rsidRPr="00C7750C">
              <w:rPr>
                <w:color w:val="auto"/>
              </w:rPr>
              <w:t>4</w:t>
            </w:r>
            <w:r w:rsidRPr="00C7750C">
              <w:rPr>
                <w:rFonts w:hint="eastAsia"/>
                <w:color w:val="auto"/>
              </w:rPr>
              <w:t>0</w:t>
            </w:r>
            <w:r w:rsidR="008F578A">
              <w:rPr>
                <w:rFonts w:hint="eastAsia"/>
                <w:color w:val="auto"/>
              </w:rPr>
              <w:t>,</w:t>
            </w:r>
            <w:r w:rsidRPr="00C7750C">
              <w:rPr>
                <w:rFonts w:hint="eastAsia"/>
                <w:color w:val="auto"/>
              </w:rPr>
              <w:t>000万</w:t>
            </w:r>
            <w:r w:rsidRPr="00C7750C">
              <w:rPr>
                <w:color w:val="auto"/>
              </w:rPr>
              <w:t>元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企业类型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有限责任公司（法人独资）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投资；水源及引水工程、城市及工业供排水、污水处理与回收利用、苦咸水淡化及水电等项目的投资与经营；企业管理咨询；设备租赁；节水技术及产品的研发、生产及销售。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主要股东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中国水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投资有限公司持股100</w:t>
            </w:r>
            <w:r w:rsidR="001646A2">
              <w:rPr>
                <w:rFonts w:hint="eastAsia"/>
                <w:color w:val="auto"/>
              </w:rPr>
              <w:t>.</w:t>
            </w:r>
            <w:r w:rsidR="001646A2">
              <w:rPr>
                <w:color w:val="auto"/>
              </w:rPr>
              <w:t>00</w:t>
            </w:r>
            <w:r w:rsidRPr="00C7750C">
              <w:rPr>
                <w:rFonts w:hint="eastAsia"/>
                <w:color w:val="auto"/>
              </w:rPr>
              <w:t>%。</w:t>
            </w:r>
          </w:p>
        </w:tc>
      </w:tr>
      <w:tr w:rsidR="00C21B7B" w:rsidRPr="00C7750C" w:rsidTr="008F578A">
        <w:tc>
          <w:tcPr>
            <w:tcW w:w="1531" w:type="dxa"/>
          </w:tcPr>
          <w:p w:rsidR="00C21B7B" w:rsidRPr="00C7750C" w:rsidRDefault="00C21B7B" w:rsidP="008F578A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</w:t>
            </w:r>
            <w:r w:rsidR="00504C7D"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年财务数据</w:t>
            </w:r>
          </w:p>
        </w:tc>
        <w:tc>
          <w:tcPr>
            <w:tcW w:w="7654" w:type="dxa"/>
          </w:tcPr>
          <w:p w:rsidR="00C21B7B" w:rsidRPr="00C7750C" w:rsidRDefault="004D077A" w:rsidP="00504C7D">
            <w:pPr>
              <w:pStyle w:val="Default"/>
              <w:spacing w:line="400" w:lineRule="exact"/>
              <w:rPr>
                <w:color w:val="auto"/>
              </w:rPr>
            </w:pPr>
            <w:r w:rsidRPr="0070013E">
              <w:rPr>
                <w:rFonts w:hint="eastAsia"/>
              </w:rPr>
              <w:t>总资产</w:t>
            </w:r>
            <w:r w:rsidR="00EC1E01">
              <w:t>27.29</w:t>
            </w:r>
            <w:r w:rsidRPr="0070013E">
              <w:rPr>
                <w:rFonts w:hint="eastAsia"/>
              </w:rPr>
              <w:t>亿元，净资产</w:t>
            </w:r>
            <w:r w:rsidR="00D72CBF">
              <w:rPr>
                <w:rFonts w:hint="eastAsia"/>
              </w:rPr>
              <w:t>5.</w:t>
            </w:r>
            <w:r w:rsidR="00EC1E01">
              <w:t>83</w:t>
            </w:r>
            <w:r w:rsidRPr="0070013E">
              <w:rPr>
                <w:rFonts w:hint="eastAsia"/>
              </w:rPr>
              <w:t>亿元，主营业务收入</w:t>
            </w:r>
            <w:r w:rsidR="00EC1E01">
              <w:t>6.85</w:t>
            </w:r>
            <w:r w:rsidRPr="0070013E">
              <w:rPr>
                <w:rFonts w:hint="eastAsia"/>
              </w:rPr>
              <w:t>亿元，净利润</w:t>
            </w:r>
            <w:r w:rsidR="008071F8">
              <w:t>1858.45</w:t>
            </w:r>
            <w:r w:rsidRPr="0070013E">
              <w:rPr>
                <w:rFonts w:hint="eastAsia"/>
              </w:rPr>
              <w:t>万元。</w:t>
            </w:r>
          </w:p>
        </w:tc>
      </w:tr>
    </w:tbl>
    <w:p w:rsidR="00654A5D" w:rsidRPr="00C7750C" w:rsidRDefault="00654A5D" w:rsidP="00C7750C">
      <w:pPr>
        <w:pStyle w:val="Default"/>
        <w:spacing w:line="400" w:lineRule="exact"/>
        <w:ind w:firstLineChars="200" w:firstLine="480"/>
        <w:rPr>
          <w:color w:val="auto"/>
        </w:rPr>
      </w:pPr>
    </w:p>
    <w:p w:rsidR="00654A5D" w:rsidRPr="00C7750C" w:rsidRDefault="00654A5D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</w:t>
      </w:r>
      <w:r w:rsidR="00A56BA6">
        <w:rPr>
          <w:rFonts w:hint="eastAsia"/>
          <w:color w:val="auto"/>
        </w:rPr>
        <w:t>2</w:t>
      </w:r>
      <w:r w:rsidRPr="00C7750C">
        <w:rPr>
          <w:rFonts w:hint="eastAsia"/>
          <w:color w:val="auto"/>
        </w:rPr>
        <w:t>）溧阳水</w:t>
      </w:r>
      <w:proofErr w:type="gramStart"/>
      <w:r w:rsidRPr="00C7750C">
        <w:rPr>
          <w:rFonts w:hint="eastAsia"/>
          <w:color w:val="auto"/>
        </w:rPr>
        <w:t>务</w:t>
      </w:r>
      <w:proofErr w:type="gramEnd"/>
      <w:r w:rsidRPr="00C7750C">
        <w:rPr>
          <w:rFonts w:hint="eastAsia"/>
          <w:color w:val="auto"/>
        </w:rPr>
        <w:t>集团有限公司</w:t>
      </w:r>
    </w:p>
    <w:tbl>
      <w:tblPr>
        <w:tblStyle w:val="a7"/>
        <w:tblW w:w="9185" w:type="dxa"/>
        <w:tblInd w:w="-5" w:type="dxa"/>
        <w:tblLook w:val="04A0" w:firstRow="1" w:lastRow="0" w:firstColumn="1" w:lastColumn="0" w:noHBand="0" w:noVBand="1"/>
      </w:tblPr>
      <w:tblGrid>
        <w:gridCol w:w="1531"/>
        <w:gridCol w:w="7654"/>
      </w:tblGrid>
      <w:tr w:rsidR="00654A5D" w:rsidRPr="00C7750C" w:rsidTr="008F578A">
        <w:tc>
          <w:tcPr>
            <w:tcW w:w="1531" w:type="dxa"/>
          </w:tcPr>
          <w:p w:rsidR="00654A5D" w:rsidRPr="00C7750C" w:rsidRDefault="00654A5D" w:rsidP="001646A2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单位名称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溧阳水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集团有限公司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住所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溧阳市</w:t>
            </w:r>
            <w:proofErr w:type="gramStart"/>
            <w:r w:rsidRPr="00C7750C">
              <w:rPr>
                <w:rFonts w:hint="eastAsia"/>
                <w:color w:val="auto"/>
              </w:rPr>
              <w:t>溧</w:t>
            </w:r>
            <w:proofErr w:type="gramEnd"/>
            <w:r w:rsidRPr="00C7750C">
              <w:rPr>
                <w:rFonts w:hint="eastAsia"/>
                <w:color w:val="auto"/>
              </w:rPr>
              <w:t>城镇平陵西路31号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何刚信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成立时间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2002年3月29日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注册资金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人民币26</w:t>
            </w:r>
            <w:r w:rsidR="008F578A">
              <w:rPr>
                <w:rFonts w:hint="eastAsia"/>
                <w:color w:val="auto"/>
              </w:rPr>
              <w:t>,</w:t>
            </w:r>
            <w:r w:rsidRPr="00C7750C">
              <w:rPr>
                <w:rFonts w:hint="eastAsia"/>
                <w:color w:val="auto"/>
              </w:rPr>
              <w:t>000万元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企业类型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有限责任公司（法人独资）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自来水生产、供应，再生水生产与销售；供、排水管道安装、维修；水暖器材、仪表销售；市场设施租赁、市场管理服务；房屋出租；污水处理、排水设施开发、维修；环境及市政基础设施的投资与资产管理、设计、咨询、工程运营；生态环境保护、治理的技术服务；城市污泥处理与处置及相关技术咨询服务；环境修复；环保设备和环保产品的销售；以下限分公司生产经营；山泉生产、销售；畜禽养殖；果树、林木种植；生产养殖；园艺作物开发。（依法须经批准的项目，经相关部门批准后方可开展经营活动）</w:t>
            </w:r>
          </w:p>
        </w:tc>
      </w:tr>
      <w:tr w:rsidR="00654A5D" w:rsidRPr="00AD37C7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主要股东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中国水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投资有限公司持股100</w:t>
            </w:r>
            <w:r w:rsidR="001646A2">
              <w:rPr>
                <w:rFonts w:hint="eastAsia"/>
                <w:color w:val="auto"/>
              </w:rPr>
              <w:t>.</w:t>
            </w:r>
            <w:r w:rsidR="001646A2">
              <w:rPr>
                <w:color w:val="auto"/>
              </w:rPr>
              <w:t>00</w:t>
            </w:r>
            <w:r w:rsidRPr="00C7750C">
              <w:rPr>
                <w:rFonts w:hint="eastAsia"/>
                <w:color w:val="auto"/>
              </w:rPr>
              <w:t>%。</w:t>
            </w:r>
          </w:p>
        </w:tc>
      </w:tr>
      <w:tr w:rsidR="00AD37C7" w:rsidRPr="00AD37C7" w:rsidTr="008F578A">
        <w:tc>
          <w:tcPr>
            <w:tcW w:w="1531" w:type="dxa"/>
          </w:tcPr>
          <w:p w:rsidR="00AD37C7" w:rsidRPr="00C7750C" w:rsidRDefault="00AD37C7" w:rsidP="00AD37C7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</w:t>
            </w:r>
            <w:r w:rsidR="00504C7D"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年财务数据</w:t>
            </w:r>
          </w:p>
        </w:tc>
        <w:tc>
          <w:tcPr>
            <w:tcW w:w="7654" w:type="dxa"/>
          </w:tcPr>
          <w:p w:rsidR="00AD37C7" w:rsidRPr="00C7750C" w:rsidRDefault="00AD37C7" w:rsidP="00504C7D">
            <w:pPr>
              <w:pStyle w:val="Default"/>
              <w:spacing w:line="400" w:lineRule="exact"/>
              <w:rPr>
                <w:color w:val="auto"/>
              </w:rPr>
            </w:pPr>
            <w:r w:rsidRPr="0070013E">
              <w:rPr>
                <w:rFonts w:hint="eastAsia"/>
              </w:rPr>
              <w:t>总资产</w:t>
            </w:r>
            <w:r w:rsidR="00B25ECD">
              <w:t>1</w:t>
            </w:r>
            <w:r w:rsidR="00EC1E01">
              <w:t>3.90</w:t>
            </w:r>
            <w:r w:rsidRPr="0070013E">
              <w:rPr>
                <w:rFonts w:hint="eastAsia"/>
              </w:rPr>
              <w:t>亿元，净资产</w:t>
            </w:r>
            <w:r w:rsidR="00EC1E01">
              <w:t>3.84</w:t>
            </w:r>
            <w:r w:rsidRPr="0070013E">
              <w:rPr>
                <w:rFonts w:hint="eastAsia"/>
              </w:rPr>
              <w:t>亿元，主营业务收入</w:t>
            </w:r>
            <w:r w:rsidR="00EC1E01">
              <w:t>2.30</w:t>
            </w:r>
            <w:r w:rsidRPr="0070013E">
              <w:rPr>
                <w:rFonts w:hint="eastAsia"/>
              </w:rPr>
              <w:t>亿元，净利润</w:t>
            </w:r>
            <w:r w:rsidR="008071F8">
              <w:t>3759.91</w:t>
            </w:r>
            <w:r w:rsidRPr="0070013E">
              <w:rPr>
                <w:rFonts w:hint="eastAsia"/>
              </w:rPr>
              <w:t>万元。</w:t>
            </w:r>
          </w:p>
        </w:tc>
      </w:tr>
    </w:tbl>
    <w:p w:rsidR="00654A5D" w:rsidRPr="00C7750C" w:rsidRDefault="00654A5D" w:rsidP="00C7750C">
      <w:pPr>
        <w:pStyle w:val="Default"/>
        <w:spacing w:line="400" w:lineRule="exact"/>
        <w:ind w:firstLineChars="200" w:firstLine="480"/>
        <w:rPr>
          <w:color w:val="auto"/>
        </w:rPr>
      </w:pPr>
    </w:p>
    <w:p w:rsidR="00654A5D" w:rsidRPr="00C7750C" w:rsidRDefault="00654A5D" w:rsidP="00504C7D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</w:t>
      </w:r>
      <w:r w:rsidR="00A56BA6">
        <w:rPr>
          <w:rFonts w:hint="eastAsia"/>
          <w:color w:val="auto"/>
        </w:rPr>
        <w:t>3</w:t>
      </w:r>
      <w:r w:rsidRPr="00C7750C">
        <w:rPr>
          <w:rFonts w:hint="eastAsia"/>
          <w:color w:val="auto"/>
        </w:rPr>
        <w:t>）荣成市水</w:t>
      </w:r>
      <w:proofErr w:type="gramStart"/>
      <w:r w:rsidRPr="00C7750C">
        <w:rPr>
          <w:rFonts w:hint="eastAsia"/>
          <w:color w:val="auto"/>
        </w:rPr>
        <w:t>务</w:t>
      </w:r>
      <w:proofErr w:type="gramEnd"/>
      <w:r w:rsidRPr="00C7750C">
        <w:rPr>
          <w:rFonts w:hint="eastAsia"/>
          <w:color w:val="auto"/>
        </w:rPr>
        <w:t>集团有限公司</w:t>
      </w:r>
    </w:p>
    <w:tbl>
      <w:tblPr>
        <w:tblStyle w:val="a7"/>
        <w:tblW w:w="9185" w:type="dxa"/>
        <w:tblInd w:w="-5" w:type="dxa"/>
        <w:tblLook w:val="04A0" w:firstRow="1" w:lastRow="0" w:firstColumn="1" w:lastColumn="0" w:noHBand="0" w:noVBand="1"/>
      </w:tblPr>
      <w:tblGrid>
        <w:gridCol w:w="1531"/>
        <w:gridCol w:w="7654"/>
      </w:tblGrid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单位名称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荣成市水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集团有限公司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lastRenderedPageBreak/>
              <w:t>住所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荣成市观海东路6号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王建华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成立时间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2006年10月24日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注册资金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人民币12,880万元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企业类型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有限责任公司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自来水的生产和供应、污水处理及其再生利用，水源及引水工程、水电工程设计、建设、技术服务，设备制造、材料销售，房地产开发经营、经营进出口业务(国家限制或禁止的商品和技术除外)。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主要股东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中国水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投资有限公司出资7,500万元，占58.23%，荣成市国有资本运营有限公司出资5,380 万元，占41.77%。</w:t>
            </w:r>
          </w:p>
        </w:tc>
      </w:tr>
      <w:tr w:rsidR="00061133" w:rsidRPr="00C7750C" w:rsidTr="008F578A">
        <w:tc>
          <w:tcPr>
            <w:tcW w:w="1531" w:type="dxa"/>
          </w:tcPr>
          <w:p w:rsidR="00061133" w:rsidRPr="00C7750C" w:rsidRDefault="00061133" w:rsidP="00061133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</w:t>
            </w:r>
            <w:r w:rsidR="00504C7D"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年财务数据</w:t>
            </w:r>
          </w:p>
        </w:tc>
        <w:tc>
          <w:tcPr>
            <w:tcW w:w="7654" w:type="dxa"/>
          </w:tcPr>
          <w:p w:rsidR="00061133" w:rsidRPr="00C7750C" w:rsidRDefault="00061133" w:rsidP="00504C7D">
            <w:pPr>
              <w:pStyle w:val="Default"/>
              <w:spacing w:line="400" w:lineRule="exact"/>
              <w:rPr>
                <w:color w:val="auto"/>
              </w:rPr>
            </w:pPr>
            <w:r w:rsidRPr="0070013E">
              <w:rPr>
                <w:rFonts w:hint="eastAsia"/>
              </w:rPr>
              <w:t>总资产</w:t>
            </w:r>
            <w:r w:rsidR="00856090">
              <w:t>8.11</w:t>
            </w:r>
            <w:r w:rsidRPr="0070013E">
              <w:rPr>
                <w:rFonts w:hint="eastAsia"/>
              </w:rPr>
              <w:t>亿元，净资产</w:t>
            </w:r>
            <w:r>
              <w:t>2</w:t>
            </w:r>
            <w:r>
              <w:rPr>
                <w:rFonts w:hint="eastAsia"/>
              </w:rPr>
              <w:t>.</w:t>
            </w:r>
            <w:r w:rsidR="00856090">
              <w:t>62</w:t>
            </w:r>
            <w:r w:rsidRPr="0070013E">
              <w:rPr>
                <w:rFonts w:hint="eastAsia"/>
              </w:rPr>
              <w:t>亿元，主营业务收入</w:t>
            </w:r>
            <w:r>
              <w:t>2</w:t>
            </w:r>
            <w:r>
              <w:rPr>
                <w:rFonts w:hint="eastAsia"/>
              </w:rPr>
              <w:t>.</w:t>
            </w:r>
            <w:r w:rsidR="00856090">
              <w:t>40</w:t>
            </w:r>
            <w:r w:rsidRPr="0070013E">
              <w:rPr>
                <w:rFonts w:hint="eastAsia"/>
              </w:rPr>
              <w:t>亿元，净利润</w:t>
            </w:r>
            <w:r>
              <w:t>1</w:t>
            </w:r>
            <w:r>
              <w:rPr>
                <w:rFonts w:hint="eastAsia"/>
              </w:rPr>
              <w:t>,</w:t>
            </w:r>
            <w:r w:rsidR="00856090">
              <w:t>460</w:t>
            </w:r>
            <w:r w:rsidRPr="0070013E">
              <w:rPr>
                <w:rFonts w:hint="eastAsia"/>
              </w:rPr>
              <w:t>万元。</w:t>
            </w:r>
          </w:p>
        </w:tc>
      </w:tr>
    </w:tbl>
    <w:p w:rsidR="00654A5D" w:rsidRPr="00C7750C" w:rsidRDefault="00654A5D" w:rsidP="00C7750C">
      <w:pPr>
        <w:pStyle w:val="Default"/>
        <w:spacing w:line="400" w:lineRule="exact"/>
        <w:ind w:firstLineChars="200" w:firstLine="480"/>
        <w:rPr>
          <w:color w:val="auto"/>
        </w:rPr>
      </w:pPr>
    </w:p>
    <w:p w:rsidR="00654A5D" w:rsidRPr="00C7750C" w:rsidRDefault="00654A5D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</w:t>
      </w:r>
      <w:r w:rsidR="00504C7D">
        <w:rPr>
          <w:color w:val="auto"/>
        </w:rPr>
        <w:t>4</w:t>
      </w:r>
      <w:r w:rsidRPr="00C7750C">
        <w:rPr>
          <w:rFonts w:hint="eastAsia"/>
          <w:color w:val="auto"/>
        </w:rPr>
        <w:t>）</w:t>
      </w:r>
      <w:r w:rsidRPr="00C7750C">
        <w:rPr>
          <w:color w:val="auto"/>
        </w:rPr>
        <w:t>山东水务投资有限公司</w:t>
      </w:r>
    </w:p>
    <w:tbl>
      <w:tblPr>
        <w:tblStyle w:val="a7"/>
        <w:tblW w:w="9185" w:type="dxa"/>
        <w:tblInd w:w="-5" w:type="dxa"/>
        <w:tblLook w:val="04A0" w:firstRow="1" w:lastRow="0" w:firstColumn="1" w:lastColumn="0" w:noHBand="0" w:noVBand="1"/>
      </w:tblPr>
      <w:tblGrid>
        <w:gridCol w:w="1531"/>
        <w:gridCol w:w="7654"/>
      </w:tblGrid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单位名称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color w:val="auto"/>
              </w:rPr>
              <w:t>山东水务投资有限公司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住所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山东省济南市高</w:t>
            </w:r>
            <w:proofErr w:type="gramStart"/>
            <w:r w:rsidRPr="00C7750C">
              <w:rPr>
                <w:rFonts w:hint="eastAsia"/>
                <w:color w:val="auto"/>
              </w:rPr>
              <w:t>新区港源</w:t>
            </w:r>
            <w:proofErr w:type="gramEnd"/>
            <w:r w:rsidRPr="00C7750C">
              <w:rPr>
                <w:rFonts w:hint="eastAsia"/>
                <w:color w:val="auto"/>
              </w:rPr>
              <w:t>四路567号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魏庆军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成立时间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2003年11月17日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注册资金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人民币60</w:t>
            </w:r>
            <w:r w:rsidR="008F578A">
              <w:rPr>
                <w:rFonts w:hint="eastAsia"/>
                <w:color w:val="auto"/>
              </w:rPr>
              <w:t>,</w:t>
            </w:r>
            <w:r w:rsidRPr="00C7750C">
              <w:rPr>
                <w:rFonts w:hint="eastAsia"/>
                <w:color w:val="auto"/>
              </w:rPr>
              <w:t>000万元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企业类型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有限责任公司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水源及引水工程、城市及工业供排水、污水处理、中水回收利用、苦咸水淡化及水电工程项目的投资经营（凭资质证书经营）；水利工程咨询；设备租赁；房地产租赁经营；以自有资金对外投资；水利、市政项目运营管理服务。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主要股东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中国水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投资有限公司占61</w:t>
            </w:r>
            <w:r w:rsidR="001646A2">
              <w:rPr>
                <w:rFonts w:hint="eastAsia"/>
                <w:color w:val="auto"/>
              </w:rPr>
              <w:t>.</w:t>
            </w:r>
            <w:r w:rsidR="001646A2">
              <w:rPr>
                <w:color w:val="auto"/>
              </w:rPr>
              <w:t>00</w:t>
            </w:r>
            <w:r w:rsidRPr="00C7750C">
              <w:rPr>
                <w:rFonts w:hint="eastAsia"/>
                <w:color w:val="auto"/>
              </w:rPr>
              <w:t>%，山东水发控股集团有限公司、山东水总有限公司、山东省科源工程建设监理中心、山东省水利勘测设计院、山东邹平水利工程处，合计占39</w:t>
            </w:r>
            <w:r w:rsidR="001646A2">
              <w:rPr>
                <w:rFonts w:hint="eastAsia"/>
                <w:color w:val="auto"/>
              </w:rPr>
              <w:t>.</w:t>
            </w:r>
            <w:r w:rsidR="001646A2">
              <w:rPr>
                <w:color w:val="auto"/>
              </w:rPr>
              <w:t>00</w:t>
            </w:r>
            <w:r w:rsidRPr="00C7750C">
              <w:rPr>
                <w:rFonts w:hint="eastAsia"/>
                <w:color w:val="auto"/>
              </w:rPr>
              <w:t>%。</w:t>
            </w:r>
          </w:p>
        </w:tc>
      </w:tr>
      <w:tr w:rsidR="00845ADF" w:rsidRPr="00C7750C" w:rsidTr="008F578A">
        <w:tc>
          <w:tcPr>
            <w:tcW w:w="1531" w:type="dxa"/>
          </w:tcPr>
          <w:p w:rsidR="00845ADF" w:rsidRPr="00C7750C" w:rsidRDefault="00845ADF" w:rsidP="00845ADF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</w:t>
            </w:r>
            <w:r w:rsidR="00504C7D"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年财务数据</w:t>
            </w:r>
          </w:p>
        </w:tc>
        <w:tc>
          <w:tcPr>
            <w:tcW w:w="7654" w:type="dxa"/>
          </w:tcPr>
          <w:p w:rsidR="00845ADF" w:rsidRPr="00C7750C" w:rsidRDefault="00845ADF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102F9">
              <w:rPr>
                <w:rFonts w:hint="eastAsia"/>
                <w:color w:val="auto"/>
              </w:rPr>
              <w:t>总资产</w:t>
            </w:r>
            <w:r w:rsidR="00C102F9" w:rsidRPr="00C102F9">
              <w:rPr>
                <w:color w:val="auto"/>
              </w:rPr>
              <w:t>55.13</w:t>
            </w:r>
            <w:r w:rsidRPr="00C102F9">
              <w:rPr>
                <w:rFonts w:hint="eastAsia"/>
                <w:color w:val="auto"/>
              </w:rPr>
              <w:t>亿元，净资产</w:t>
            </w:r>
            <w:r w:rsidR="00C102F9">
              <w:rPr>
                <w:color w:val="auto"/>
              </w:rPr>
              <w:t>15.02</w:t>
            </w:r>
            <w:r w:rsidRPr="00C102F9">
              <w:rPr>
                <w:rFonts w:hint="eastAsia"/>
                <w:color w:val="auto"/>
              </w:rPr>
              <w:t>亿元，主</w:t>
            </w:r>
            <w:r w:rsidRPr="0070013E">
              <w:rPr>
                <w:rFonts w:hint="eastAsia"/>
              </w:rPr>
              <w:t>营业务收入</w:t>
            </w:r>
            <w:r w:rsidR="00856090">
              <w:t>10.40</w:t>
            </w:r>
            <w:r w:rsidRPr="0070013E">
              <w:rPr>
                <w:rFonts w:hint="eastAsia"/>
              </w:rPr>
              <w:t>亿元，净利润</w:t>
            </w:r>
            <w:r w:rsidR="008071F8">
              <w:t>2967.62</w:t>
            </w:r>
            <w:r w:rsidRPr="0070013E">
              <w:rPr>
                <w:rFonts w:hint="eastAsia"/>
              </w:rPr>
              <w:t>万元。</w:t>
            </w:r>
          </w:p>
        </w:tc>
      </w:tr>
    </w:tbl>
    <w:p w:rsidR="001646A2" w:rsidRDefault="001646A2" w:rsidP="00C7750C">
      <w:pPr>
        <w:pStyle w:val="Default"/>
        <w:spacing w:line="400" w:lineRule="exact"/>
        <w:ind w:firstLineChars="200" w:firstLine="480"/>
        <w:rPr>
          <w:color w:val="auto"/>
        </w:rPr>
      </w:pPr>
    </w:p>
    <w:p w:rsidR="00654A5D" w:rsidRPr="00C7750C" w:rsidRDefault="00654A5D" w:rsidP="00C7750C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</w:t>
      </w:r>
      <w:r w:rsidR="00504C7D">
        <w:rPr>
          <w:color w:val="auto"/>
        </w:rPr>
        <w:t>5</w:t>
      </w:r>
      <w:r w:rsidRPr="00C7750C">
        <w:rPr>
          <w:rFonts w:hint="eastAsia"/>
          <w:color w:val="auto"/>
        </w:rPr>
        <w:t>）盐城高新水</w:t>
      </w:r>
      <w:proofErr w:type="gramStart"/>
      <w:r w:rsidRPr="00C7750C">
        <w:rPr>
          <w:rFonts w:hint="eastAsia"/>
          <w:color w:val="auto"/>
        </w:rPr>
        <w:t>务</w:t>
      </w:r>
      <w:proofErr w:type="gramEnd"/>
      <w:r w:rsidRPr="00C7750C">
        <w:rPr>
          <w:rFonts w:hint="eastAsia"/>
          <w:color w:val="auto"/>
        </w:rPr>
        <w:t>有限公司</w:t>
      </w:r>
    </w:p>
    <w:tbl>
      <w:tblPr>
        <w:tblStyle w:val="a7"/>
        <w:tblW w:w="9185" w:type="dxa"/>
        <w:tblInd w:w="-5" w:type="dxa"/>
        <w:tblLook w:val="04A0" w:firstRow="1" w:lastRow="0" w:firstColumn="1" w:lastColumn="0" w:noHBand="0" w:noVBand="1"/>
      </w:tblPr>
      <w:tblGrid>
        <w:gridCol w:w="1531"/>
        <w:gridCol w:w="7654"/>
      </w:tblGrid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单位名称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盐城高新水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有限公司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住所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盐城市盐都</w:t>
            </w:r>
            <w:proofErr w:type="gramStart"/>
            <w:r w:rsidRPr="00C7750C">
              <w:rPr>
                <w:rFonts w:hint="eastAsia"/>
                <w:color w:val="auto"/>
              </w:rPr>
              <w:t>区盐龙街道</w:t>
            </w:r>
            <w:proofErr w:type="gramEnd"/>
            <w:r w:rsidRPr="00C7750C">
              <w:rPr>
                <w:rFonts w:hint="eastAsia"/>
                <w:color w:val="auto"/>
              </w:rPr>
              <w:t>合心村三组16号（D）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倪福中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lastRenderedPageBreak/>
              <w:t>成立时间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2018年12月28日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注册资金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人民币7</w:t>
            </w:r>
            <w:r w:rsidR="008F578A">
              <w:rPr>
                <w:rFonts w:hint="eastAsia"/>
                <w:color w:val="auto"/>
              </w:rPr>
              <w:t>,</w:t>
            </w:r>
            <w:r w:rsidRPr="00C7750C">
              <w:rPr>
                <w:rFonts w:hint="eastAsia"/>
                <w:color w:val="auto"/>
              </w:rPr>
              <w:t>010.01万元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企业类型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有限责任公司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污水处理及再生利用。（依法须经批准的项目，经相关部门批准后方可开展经营活动）</w:t>
            </w:r>
          </w:p>
        </w:tc>
      </w:tr>
      <w:tr w:rsidR="00654A5D" w:rsidRPr="00C7750C" w:rsidTr="008F578A">
        <w:tc>
          <w:tcPr>
            <w:tcW w:w="1531" w:type="dxa"/>
          </w:tcPr>
          <w:p w:rsidR="00654A5D" w:rsidRPr="00C7750C" w:rsidRDefault="00654A5D" w:rsidP="008F578A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主要股东</w:t>
            </w:r>
          </w:p>
        </w:tc>
        <w:tc>
          <w:tcPr>
            <w:tcW w:w="7654" w:type="dxa"/>
          </w:tcPr>
          <w:p w:rsidR="00654A5D" w:rsidRPr="00C7750C" w:rsidRDefault="00654A5D" w:rsidP="00504C7D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中国水</w:t>
            </w:r>
            <w:proofErr w:type="gramStart"/>
            <w:r w:rsidRPr="00C7750C">
              <w:rPr>
                <w:rFonts w:hint="eastAsia"/>
                <w:color w:val="auto"/>
              </w:rPr>
              <w:t>务</w:t>
            </w:r>
            <w:proofErr w:type="gramEnd"/>
            <w:r w:rsidRPr="00C7750C">
              <w:rPr>
                <w:rFonts w:hint="eastAsia"/>
                <w:color w:val="auto"/>
              </w:rPr>
              <w:t>投资有限公司出资4556.51万元，占55</w:t>
            </w:r>
            <w:r w:rsidR="001646A2">
              <w:rPr>
                <w:rFonts w:hint="eastAsia"/>
                <w:color w:val="auto"/>
              </w:rPr>
              <w:t>.</w:t>
            </w:r>
            <w:r w:rsidR="001646A2">
              <w:rPr>
                <w:color w:val="auto"/>
              </w:rPr>
              <w:t>00</w:t>
            </w:r>
            <w:r w:rsidRPr="00C7750C">
              <w:rPr>
                <w:rFonts w:hint="eastAsia"/>
                <w:color w:val="auto"/>
              </w:rPr>
              <w:t>%，盐城高新区投资集团有限公司出资2453.5</w:t>
            </w:r>
            <w:r w:rsidR="001646A2">
              <w:rPr>
                <w:color w:val="auto"/>
              </w:rPr>
              <w:t>0</w:t>
            </w:r>
            <w:r w:rsidRPr="00C7750C">
              <w:rPr>
                <w:rFonts w:hint="eastAsia"/>
                <w:color w:val="auto"/>
              </w:rPr>
              <w:t>万元，占35</w:t>
            </w:r>
            <w:r w:rsidR="001646A2">
              <w:rPr>
                <w:rFonts w:hint="eastAsia"/>
                <w:color w:val="auto"/>
              </w:rPr>
              <w:t>.</w:t>
            </w:r>
            <w:r w:rsidR="001646A2">
              <w:rPr>
                <w:color w:val="auto"/>
              </w:rPr>
              <w:t>00</w:t>
            </w:r>
            <w:r w:rsidRPr="00C7750C">
              <w:rPr>
                <w:rFonts w:hint="eastAsia"/>
                <w:color w:val="auto"/>
              </w:rPr>
              <w:t>%，江苏华水</w:t>
            </w:r>
            <w:proofErr w:type="gramStart"/>
            <w:r w:rsidRPr="00C7750C">
              <w:rPr>
                <w:rFonts w:hint="eastAsia"/>
                <w:color w:val="auto"/>
              </w:rPr>
              <w:t>水</w:t>
            </w:r>
            <w:proofErr w:type="gramEnd"/>
            <w:r w:rsidRPr="00C7750C">
              <w:rPr>
                <w:rFonts w:hint="eastAsia"/>
                <w:color w:val="auto"/>
              </w:rPr>
              <w:t>务工程有限公司出资350.50万元，占5</w:t>
            </w:r>
            <w:r w:rsidR="001646A2">
              <w:rPr>
                <w:rFonts w:hint="eastAsia"/>
                <w:color w:val="auto"/>
              </w:rPr>
              <w:t>.</w:t>
            </w:r>
            <w:r w:rsidR="001646A2">
              <w:rPr>
                <w:color w:val="auto"/>
              </w:rPr>
              <w:t>00</w:t>
            </w:r>
            <w:r w:rsidRPr="00C7750C">
              <w:rPr>
                <w:rFonts w:hint="eastAsia"/>
                <w:color w:val="auto"/>
              </w:rPr>
              <w:t>%。</w:t>
            </w:r>
          </w:p>
        </w:tc>
      </w:tr>
      <w:tr w:rsidR="00845ADF" w:rsidRPr="00C7750C" w:rsidTr="008F578A">
        <w:tc>
          <w:tcPr>
            <w:tcW w:w="1531" w:type="dxa"/>
          </w:tcPr>
          <w:p w:rsidR="00845ADF" w:rsidRPr="00C7750C" w:rsidRDefault="00845ADF" w:rsidP="00845ADF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</w:t>
            </w:r>
            <w:r w:rsidR="00504C7D"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年财务数据</w:t>
            </w:r>
          </w:p>
        </w:tc>
        <w:tc>
          <w:tcPr>
            <w:tcW w:w="7654" w:type="dxa"/>
          </w:tcPr>
          <w:p w:rsidR="00845ADF" w:rsidRPr="00C7750C" w:rsidRDefault="00845ADF" w:rsidP="00504C7D">
            <w:pPr>
              <w:pStyle w:val="Default"/>
              <w:spacing w:line="400" w:lineRule="exact"/>
              <w:rPr>
                <w:color w:val="auto"/>
              </w:rPr>
            </w:pPr>
            <w:r w:rsidRPr="0070013E">
              <w:rPr>
                <w:rFonts w:hint="eastAsia"/>
              </w:rPr>
              <w:t>总资产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31</w:t>
            </w:r>
            <w:r w:rsidRPr="0070013E">
              <w:rPr>
                <w:rFonts w:hint="eastAsia"/>
              </w:rPr>
              <w:t>亿元，净资产</w:t>
            </w:r>
            <w:r>
              <w:t>6</w:t>
            </w:r>
            <w:r>
              <w:rPr>
                <w:rFonts w:hint="eastAsia"/>
              </w:rPr>
              <w:t>,</w:t>
            </w:r>
            <w:r>
              <w:t>9</w:t>
            </w:r>
            <w:r w:rsidR="00A44D01">
              <w:t>63.24</w:t>
            </w:r>
            <w:r>
              <w:rPr>
                <w:rFonts w:hint="eastAsia"/>
              </w:rPr>
              <w:t>万</w:t>
            </w:r>
            <w:r w:rsidRPr="0070013E">
              <w:rPr>
                <w:rFonts w:hint="eastAsia"/>
              </w:rPr>
              <w:t>元，主营业务收入</w:t>
            </w:r>
            <w:r w:rsidR="00A44D01">
              <w:t>2,709.45</w:t>
            </w:r>
            <w:r>
              <w:rPr>
                <w:rFonts w:hint="eastAsia"/>
              </w:rPr>
              <w:t>万</w:t>
            </w:r>
            <w:r w:rsidRPr="0070013E">
              <w:rPr>
                <w:rFonts w:hint="eastAsia"/>
              </w:rPr>
              <w:t>元，净利润</w:t>
            </w:r>
            <w:r w:rsidR="00A44D01">
              <w:t>15.37</w:t>
            </w:r>
            <w:r w:rsidRPr="0070013E">
              <w:rPr>
                <w:rFonts w:hint="eastAsia"/>
              </w:rPr>
              <w:t>万元。</w:t>
            </w:r>
          </w:p>
        </w:tc>
      </w:tr>
    </w:tbl>
    <w:p w:rsidR="00654A5D" w:rsidRDefault="00654A5D" w:rsidP="00EF28F5">
      <w:pPr>
        <w:pStyle w:val="Default"/>
        <w:spacing w:line="400" w:lineRule="exact"/>
        <w:rPr>
          <w:color w:val="auto"/>
        </w:rPr>
      </w:pPr>
    </w:p>
    <w:p w:rsidR="00504C7D" w:rsidRDefault="00504C7D" w:rsidP="00504C7D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（</w:t>
      </w:r>
      <w:r>
        <w:rPr>
          <w:color w:val="auto"/>
        </w:rPr>
        <w:t>6</w:t>
      </w:r>
      <w:r w:rsidRPr="00C7750C">
        <w:rPr>
          <w:rFonts w:hint="eastAsia"/>
          <w:color w:val="auto"/>
        </w:rPr>
        <w:t>）</w:t>
      </w:r>
      <w:r>
        <w:rPr>
          <w:rFonts w:hint="eastAsia"/>
          <w:color w:val="auto"/>
        </w:rPr>
        <w:t>中国水</w:t>
      </w:r>
      <w:proofErr w:type="gramStart"/>
      <w:r>
        <w:rPr>
          <w:rFonts w:hint="eastAsia"/>
          <w:color w:val="auto"/>
        </w:rPr>
        <w:t>务</w:t>
      </w:r>
      <w:proofErr w:type="gramEnd"/>
      <w:r>
        <w:rPr>
          <w:rFonts w:hint="eastAsia"/>
          <w:color w:val="auto"/>
        </w:rPr>
        <w:t>投资有限公司</w:t>
      </w:r>
    </w:p>
    <w:tbl>
      <w:tblPr>
        <w:tblStyle w:val="a7"/>
        <w:tblW w:w="9185" w:type="dxa"/>
        <w:tblInd w:w="-5" w:type="dxa"/>
        <w:tblLook w:val="04A0" w:firstRow="1" w:lastRow="0" w:firstColumn="1" w:lastColumn="0" w:noHBand="0" w:noVBand="1"/>
      </w:tblPr>
      <w:tblGrid>
        <w:gridCol w:w="1531"/>
        <w:gridCol w:w="7654"/>
      </w:tblGrid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单位名称</w:t>
            </w:r>
          </w:p>
        </w:tc>
        <w:tc>
          <w:tcPr>
            <w:tcW w:w="7654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中国水</w:t>
            </w:r>
            <w:proofErr w:type="gramStart"/>
            <w:r>
              <w:rPr>
                <w:rFonts w:hint="eastAsia"/>
                <w:color w:val="auto"/>
              </w:rPr>
              <w:t>务</w:t>
            </w:r>
            <w:proofErr w:type="gramEnd"/>
            <w:r>
              <w:rPr>
                <w:rFonts w:hint="eastAsia"/>
                <w:color w:val="auto"/>
              </w:rPr>
              <w:t>投资有限公司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住所</w:t>
            </w:r>
          </w:p>
        </w:tc>
        <w:tc>
          <w:tcPr>
            <w:tcW w:w="7654" w:type="dxa"/>
          </w:tcPr>
          <w:p w:rsidR="00504C7D" w:rsidRPr="00C7750C" w:rsidRDefault="00AB5086" w:rsidP="00606CCC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北京市西城区白广路二条</w:t>
            </w:r>
            <w:r>
              <w:rPr>
                <w:color w:val="auto"/>
              </w:rPr>
              <w:t>16号701、702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7654" w:type="dxa"/>
          </w:tcPr>
          <w:p w:rsidR="00504C7D" w:rsidRPr="00C7750C" w:rsidRDefault="00AB5086" w:rsidP="00606CCC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张小会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成立时间</w:t>
            </w:r>
          </w:p>
        </w:tc>
        <w:tc>
          <w:tcPr>
            <w:tcW w:w="7654" w:type="dxa"/>
          </w:tcPr>
          <w:p w:rsidR="00504C7D" w:rsidRPr="00C7750C" w:rsidRDefault="00AB5086" w:rsidP="00606CCC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1985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Helvetica" w:hAnsi="Helvetica" w:hint="eastAsia"/>
                <w:color w:val="333333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26</w:t>
            </w:r>
            <w:r>
              <w:rPr>
                <w:rFonts w:ascii="Helvetica" w:hAnsi="Helvetica" w:hint="eastAsia"/>
                <w:color w:val="333333"/>
                <w:sz w:val="21"/>
                <w:szCs w:val="21"/>
                <w:shd w:val="clear" w:color="auto" w:fill="FFFFFF"/>
              </w:rPr>
              <w:t>日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注册资金</w:t>
            </w:r>
          </w:p>
        </w:tc>
        <w:tc>
          <w:tcPr>
            <w:tcW w:w="7654" w:type="dxa"/>
          </w:tcPr>
          <w:p w:rsidR="00504C7D" w:rsidRPr="00C7750C" w:rsidRDefault="00AB5086" w:rsidP="00606CCC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人民币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120</w:t>
            </w:r>
            <w:r w:rsidR="005E110E">
              <w:rPr>
                <w:rFonts w:ascii="Helvetica" w:hAnsi="Helvetica"/>
                <w:color w:val="333333"/>
                <w:sz w:val="21"/>
                <w:szCs w:val="21"/>
              </w:rPr>
              <w:t>,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000</w:t>
            </w:r>
            <w:r>
              <w:rPr>
                <w:rFonts w:ascii="Helvetica" w:hAnsi="Helvetica"/>
                <w:color w:val="333333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>万元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企业类型</w:t>
            </w:r>
          </w:p>
        </w:tc>
        <w:tc>
          <w:tcPr>
            <w:tcW w:w="7654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有限公司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7654" w:type="dxa"/>
          </w:tcPr>
          <w:p w:rsidR="00504C7D" w:rsidRPr="00C7750C" w:rsidRDefault="00AB5086" w:rsidP="00606CCC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color w:val="auto"/>
              </w:rPr>
              <w:t>水源及引水工程、城市及工业供排水、污水处理、污泥处理、固废处理、非常规水源及水电等项目的投资、设计、建设、咨询、服务、技术开发；节水技术、水务、环保设备及物资的开发、生产、销售和维修；设备租赁；进出口业务。（市场主体依法自主选择经营项目，开展经营活动；依法须经批准的项目，经相关部门批准后依批准的内容开展经营活动；不得从事国家和本市产业政策禁止和限制类项目的经营活动。）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 w:rsidRPr="00C7750C">
              <w:rPr>
                <w:rFonts w:hint="eastAsia"/>
                <w:color w:val="auto"/>
              </w:rPr>
              <w:t>主要股东</w:t>
            </w:r>
          </w:p>
        </w:tc>
        <w:tc>
          <w:tcPr>
            <w:tcW w:w="7654" w:type="dxa"/>
          </w:tcPr>
          <w:p w:rsidR="00AB5086" w:rsidRPr="00AB5086" w:rsidRDefault="00A52576" w:rsidP="00AB5086">
            <w:pPr>
              <w:pStyle w:val="Default"/>
              <w:spacing w:line="400" w:lineRule="exact"/>
            </w:pPr>
            <w:hyperlink r:id="rId7" w:tgtFrame="_blank" w:history="1">
              <w:r w:rsidR="00AB5086" w:rsidRPr="00AB5086">
                <w:t>新华水利控股集团有限公司</w:t>
              </w:r>
            </w:hyperlink>
            <w:r w:rsidR="00AB5086" w:rsidRPr="00AB5086">
              <w:rPr>
                <w:rFonts w:hint="eastAsia"/>
              </w:rPr>
              <w:t>出资</w:t>
            </w:r>
            <w:r w:rsidR="00AB5086" w:rsidRPr="00AB5086">
              <w:t>32,000万</w:t>
            </w:r>
            <w:r w:rsidR="00AB5086" w:rsidRPr="00AB5086">
              <w:rPr>
                <w:rFonts w:hint="eastAsia"/>
              </w:rPr>
              <w:t>元</w:t>
            </w:r>
            <w:r w:rsidR="00AB5086" w:rsidRPr="00AB5086">
              <w:t>，占</w:t>
            </w:r>
            <w:r w:rsidR="00AB5086" w:rsidRPr="00AB5086">
              <w:rPr>
                <w:rFonts w:hint="eastAsia"/>
              </w:rPr>
              <w:t>26.67</w:t>
            </w:r>
            <w:r w:rsidR="00AB5086" w:rsidRPr="00AB5086">
              <w:t>%；</w:t>
            </w:r>
          </w:p>
          <w:p w:rsidR="00504C7D" w:rsidRPr="00C7750C" w:rsidRDefault="00A52576" w:rsidP="00AB5086">
            <w:pPr>
              <w:pStyle w:val="Default"/>
              <w:spacing w:line="400" w:lineRule="exact"/>
              <w:rPr>
                <w:color w:val="auto"/>
              </w:rPr>
            </w:pPr>
            <w:hyperlink r:id="rId8" w:tgtFrame="_blank" w:history="1">
              <w:r w:rsidR="00AB5086" w:rsidRPr="00AB5086">
                <w:t>中国电力建设集团有限公司</w:t>
              </w:r>
            </w:hyperlink>
            <w:r w:rsidR="00AB5086" w:rsidRPr="00AB5086">
              <w:rPr>
                <w:rFonts w:hint="eastAsia"/>
              </w:rPr>
              <w:t>出资</w:t>
            </w:r>
            <w:r w:rsidR="00AB5086" w:rsidRPr="00AB5086">
              <w:t>30,000万</w:t>
            </w:r>
            <w:r w:rsidR="00AB5086" w:rsidRPr="00AB5086">
              <w:rPr>
                <w:rFonts w:hint="eastAsia"/>
              </w:rPr>
              <w:t>元</w:t>
            </w:r>
            <w:r w:rsidR="00AB5086" w:rsidRPr="00AB5086">
              <w:t>，占</w:t>
            </w:r>
            <w:r w:rsidR="00AB5086" w:rsidRPr="00AB5086">
              <w:rPr>
                <w:rFonts w:hint="eastAsia"/>
              </w:rPr>
              <w:t>2</w:t>
            </w:r>
            <w:r w:rsidR="00AB5086" w:rsidRPr="00AB5086">
              <w:t>5%</w:t>
            </w:r>
          </w:p>
        </w:tc>
      </w:tr>
      <w:tr w:rsidR="00504C7D" w:rsidRPr="00C7750C" w:rsidTr="00606CCC">
        <w:tc>
          <w:tcPr>
            <w:tcW w:w="1531" w:type="dxa"/>
          </w:tcPr>
          <w:p w:rsidR="00504C7D" w:rsidRPr="00C7750C" w:rsidRDefault="00504C7D" w:rsidP="00606CCC">
            <w:pPr>
              <w:pStyle w:val="Default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021</w:t>
            </w:r>
            <w:r>
              <w:rPr>
                <w:rFonts w:hint="eastAsia"/>
                <w:color w:val="auto"/>
              </w:rPr>
              <w:t>年财务数据</w:t>
            </w:r>
          </w:p>
        </w:tc>
        <w:tc>
          <w:tcPr>
            <w:tcW w:w="7654" w:type="dxa"/>
          </w:tcPr>
          <w:p w:rsidR="00504C7D" w:rsidRPr="00D842A9" w:rsidRDefault="00AB5086" w:rsidP="00606CCC">
            <w:pPr>
              <w:pStyle w:val="Default"/>
              <w:spacing w:line="400" w:lineRule="exact"/>
              <w:rPr>
                <w:color w:val="FF0000"/>
              </w:rPr>
            </w:pPr>
            <w:r w:rsidRPr="00660C4E">
              <w:rPr>
                <w:rFonts w:hint="eastAsia"/>
              </w:rPr>
              <w:t>总资产</w:t>
            </w:r>
            <w:r w:rsidRPr="00660C4E">
              <w:t>255.47</w:t>
            </w:r>
            <w:r w:rsidRPr="00660C4E">
              <w:rPr>
                <w:rFonts w:hint="eastAsia"/>
              </w:rPr>
              <w:t>亿元，净资产</w:t>
            </w:r>
            <w:r w:rsidRPr="00660C4E">
              <w:t>76.04</w:t>
            </w:r>
            <w:r w:rsidRPr="00660C4E">
              <w:rPr>
                <w:rFonts w:hint="eastAsia"/>
              </w:rPr>
              <w:t>亿元，主营业务收入</w:t>
            </w:r>
            <w:r w:rsidRPr="00660C4E">
              <w:t>58.23</w:t>
            </w:r>
            <w:r w:rsidRPr="00660C4E">
              <w:rPr>
                <w:rFonts w:hint="eastAsia"/>
              </w:rPr>
              <w:t>亿元，净利润</w:t>
            </w:r>
            <w:r w:rsidRPr="00660C4E">
              <w:t>2.5</w:t>
            </w:r>
            <w:r w:rsidR="00660C4E" w:rsidRPr="00660C4E">
              <w:t>3</w:t>
            </w:r>
            <w:r w:rsidRPr="00660C4E">
              <w:rPr>
                <w:rFonts w:hint="eastAsia"/>
              </w:rPr>
              <w:t>亿元。</w:t>
            </w:r>
          </w:p>
        </w:tc>
      </w:tr>
    </w:tbl>
    <w:p w:rsidR="00504C7D" w:rsidRPr="00504C7D" w:rsidRDefault="00504C7D" w:rsidP="00504C7D">
      <w:pPr>
        <w:pStyle w:val="Default"/>
        <w:spacing w:line="400" w:lineRule="exact"/>
        <w:ind w:firstLineChars="200" w:firstLine="480"/>
        <w:rPr>
          <w:color w:val="auto"/>
        </w:rPr>
      </w:pPr>
    </w:p>
    <w:p w:rsidR="007C7143" w:rsidRPr="00C7750C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三、关联交易的主要内容和定价政策</w:t>
      </w:r>
    </w:p>
    <w:p w:rsidR="00504C7D" w:rsidRPr="00504C7D" w:rsidRDefault="00504C7D" w:rsidP="00504C7D">
      <w:pPr>
        <w:pStyle w:val="Default"/>
        <w:spacing w:line="400" w:lineRule="exact"/>
        <w:ind w:firstLineChars="200" w:firstLine="480"/>
        <w:rPr>
          <w:color w:val="auto"/>
        </w:rPr>
      </w:pPr>
      <w:r w:rsidRPr="00504C7D">
        <w:rPr>
          <w:rFonts w:hint="eastAsia"/>
          <w:color w:val="auto"/>
        </w:rPr>
        <w:t>五家公司向公司采购</w:t>
      </w:r>
      <w:proofErr w:type="gramStart"/>
      <w:r w:rsidRPr="00504C7D">
        <w:rPr>
          <w:rFonts w:hint="eastAsia"/>
          <w:color w:val="auto"/>
        </w:rPr>
        <w:t>复合碳源和</w:t>
      </w:r>
      <w:proofErr w:type="gramEnd"/>
      <w:r w:rsidRPr="00504C7D">
        <w:rPr>
          <w:rFonts w:hint="eastAsia"/>
          <w:color w:val="auto"/>
        </w:rPr>
        <w:t>设备管理系统，</w:t>
      </w:r>
      <w:r w:rsidRPr="00504C7D">
        <w:rPr>
          <w:color w:val="auto"/>
        </w:rPr>
        <w:t>公司</w:t>
      </w:r>
      <w:r w:rsidRPr="00504C7D">
        <w:rPr>
          <w:rFonts w:hint="eastAsia"/>
          <w:color w:val="auto"/>
        </w:rPr>
        <w:t>向中国水</w:t>
      </w:r>
      <w:proofErr w:type="gramStart"/>
      <w:r w:rsidRPr="00504C7D">
        <w:rPr>
          <w:rFonts w:hint="eastAsia"/>
          <w:color w:val="auto"/>
        </w:rPr>
        <w:t>务</w:t>
      </w:r>
      <w:proofErr w:type="gramEnd"/>
      <w:r w:rsidRPr="00504C7D">
        <w:rPr>
          <w:rFonts w:hint="eastAsia"/>
          <w:color w:val="auto"/>
        </w:rPr>
        <w:t>投资有限公司提供培训业务，形成产品销售交易。</w:t>
      </w:r>
    </w:p>
    <w:p w:rsidR="00504C7D" w:rsidRPr="00C7750C" w:rsidRDefault="00654A5D" w:rsidP="00504C7D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上述日常关联交易价格参照市场同类材料、产品定价，交易价格公允，</w:t>
      </w:r>
      <w:r w:rsidRPr="00C7750C">
        <w:rPr>
          <w:color w:val="auto"/>
        </w:rPr>
        <w:t xml:space="preserve"> </w:t>
      </w:r>
      <w:r w:rsidRPr="00C7750C">
        <w:rPr>
          <w:rFonts w:hint="eastAsia"/>
          <w:color w:val="auto"/>
        </w:rPr>
        <w:t>其</w:t>
      </w:r>
      <w:r w:rsidRPr="00C7750C">
        <w:rPr>
          <w:rFonts w:hint="eastAsia"/>
          <w:color w:val="auto"/>
        </w:rPr>
        <w:lastRenderedPageBreak/>
        <w:t>决策依据是《公司关联交易管理办法》。公司尚需与各关联方签订交易协议。</w:t>
      </w:r>
    </w:p>
    <w:p w:rsidR="007C7143" w:rsidRPr="00C7750C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四、关联交易目的和关联交易对公司的影响</w:t>
      </w:r>
    </w:p>
    <w:p w:rsidR="00504C7D" w:rsidRPr="00C7750C" w:rsidRDefault="007C7143" w:rsidP="00504C7D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公司与上述关联方进行日常关联交易，</w:t>
      </w:r>
      <w:r w:rsidR="0001518C" w:rsidRPr="00C7750C">
        <w:rPr>
          <w:rFonts w:hint="eastAsia"/>
          <w:color w:val="auto"/>
        </w:rPr>
        <w:t>不存在损害公司和中小股东利益的情形，不影响公司独立性，公司不会因为上述关联交易对关联方形成依赖</w:t>
      </w:r>
      <w:r w:rsidRPr="00C7750C">
        <w:rPr>
          <w:rFonts w:hint="eastAsia"/>
          <w:color w:val="auto"/>
        </w:rPr>
        <w:t>。</w:t>
      </w:r>
      <w:r w:rsidR="0001518C" w:rsidRPr="00C7750C">
        <w:rPr>
          <w:rFonts w:hint="eastAsia"/>
          <w:color w:val="auto"/>
        </w:rPr>
        <w:t>本次关联交易能充分实现优势互补，有利于公司的发展。</w:t>
      </w:r>
    </w:p>
    <w:p w:rsidR="00C200DE" w:rsidRPr="00C7750C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五、</w:t>
      </w:r>
      <w:r w:rsidR="00C200DE" w:rsidRPr="00C7750C">
        <w:rPr>
          <w:rFonts w:hint="eastAsia"/>
          <w:color w:val="auto"/>
        </w:rPr>
        <w:t>独立董事意见</w:t>
      </w:r>
    </w:p>
    <w:p w:rsidR="00D222A2" w:rsidRPr="00D222A2" w:rsidRDefault="00C200DE" w:rsidP="00D222A2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公司独立董事一致认为：</w:t>
      </w:r>
      <w:r w:rsidR="00D222A2" w:rsidRPr="00D222A2">
        <w:t>公司</w:t>
      </w:r>
      <w:r w:rsidR="00D222A2" w:rsidRPr="00D222A2">
        <w:rPr>
          <w:rFonts w:hint="eastAsia"/>
        </w:rPr>
        <w:t>与关联方之间的日常关联交易</w:t>
      </w:r>
      <w:r w:rsidR="00D222A2" w:rsidRPr="00D222A2">
        <w:t>，是</w:t>
      </w:r>
      <w:r w:rsidR="00D222A2" w:rsidRPr="00D222A2">
        <w:rPr>
          <w:rFonts w:hint="eastAsia"/>
        </w:rPr>
        <w:t>正常的商业行为，交易定价公允</w:t>
      </w:r>
      <w:r w:rsidR="00D222A2" w:rsidRPr="00D222A2">
        <w:t>，</w:t>
      </w:r>
      <w:r w:rsidR="00D222A2" w:rsidRPr="00D222A2">
        <w:rPr>
          <w:rFonts w:hint="eastAsia"/>
        </w:rPr>
        <w:t>且关联交易金额占公司营业收入比重小，不影响公司独立性，对公司经营业绩不会产生较大影响。董事会审议该关联交易时，关联董事回避表决，相关决策符合公司内部控制制度、《公司章程》及有关法律法规的规定，不存在违规的情形，</w:t>
      </w:r>
      <w:r w:rsidR="00D222A2" w:rsidRPr="00D222A2">
        <w:t>不存在</w:t>
      </w:r>
      <w:r w:rsidR="00D222A2" w:rsidRPr="00D222A2">
        <w:rPr>
          <w:rFonts w:hint="eastAsia"/>
        </w:rPr>
        <w:t>损害公司股东</w:t>
      </w:r>
      <w:r w:rsidR="00D222A2" w:rsidRPr="00D222A2">
        <w:t>利益</w:t>
      </w:r>
      <w:r w:rsidR="00D222A2" w:rsidRPr="00D222A2">
        <w:rPr>
          <w:rFonts w:hint="eastAsia"/>
        </w:rPr>
        <w:t>特别是</w:t>
      </w:r>
      <w:r w:rsidR="00D222A2" w:rsidRPr="00D222A2">
        <w:t>中小股东利益的情形。</w:t>
      </w:r>
    </w:p>
    <w:p w:rsidR="007C7143" w:rsidRPr="00C7750C" w:rsidRDefault="00C200DE" w:rsidP="007C7143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六、</w:t>
      </w:r>
      <w:r w:rsidR="007C7143" w:rsidRPr="00C7750C">
        <w:rPr>
          <w:rFonts w:hint="eastAsia"/>
          <w:color w:val="auto"/>
        </w:rPr>
        <w:t>备查文件</w:t>
      </w:r>
    </w:p>
    <w:p w:rsidR="007C7143" w:rsidRPr="00C7750C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color w:val="auto"/>
        </w:rPr>
        <w:t>1、公司</w:t>
      </w:r>
      <w:r w:rsidR="00683785" w:rsidRPr="00C7750C">
        <w:rPr>
          <w:rFonts w:hint="eastAsia"/>
          <w:color w:val="auto"/>
        </w:rPr>
        <w:t>七届十</w:t>
      </w:r>
      <w:r w:rsidR="00504C7D">
        <w:rPr>
          <w:rFonts w:hint="eastAsia"/>
          <w:color w:val="auto"/>
        </w:rPr>
        <w:t>五</w:t>
      </w:r>
      <w:r w:rsidRPr="00C7750C">
        <w:rPr>
          <w:rFonts w:hint="eastAsia"/>
          <w:color w:val="auto"/>
        </w:rPr>
        <w:t>次董事会</w:t>
      </w:r>
      <w:r w:rsidRPr="00C7750C">
        <w:rPr>
          <w:color w:val="auto"/>
        </w:rPr>
        <w:t xml:space="preserve">会议决议； </w:t>
      </w:r>
    </w:p>
    <w:p w:rsidR="007C7143" w:rsidRPr="00C7750C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color w:val="auto"/>
        </w:rPr>
        <w:t>2、独立董事</w:t>
      </w:r>
      <w:r w:rsidRPr="00C7750C">
        <w:rPr>
          <w:rFonts w:hint="eastAsia"/>
          <w:color w:val="auto"/>
        </w:rPr>
        <w:t>事前认可和独立</w:t>
      </w:r>
      <w:r w:rsidRPr="00C7750C">
        <w:rPr>
          <w:color w:val="auto"/>
        </w:rPr>
        <w:t xml:space="preserve">意见。 </w:t>
      </w:r>
    </w:p>
    <w:p w:rsidR="007C7143" w:rsidRPr="00C7750C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</w:p>
    <w:p w:rsidR="007C7143" w:rsidRPr="00C7750C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  <w:r w:rsidRPr="00C7750C">
        <w:rPr>
          <w:rFonts w:hint="eastAsia"/>
          <w:color w:val="auto"/>
        </w:rPr>
        <w:t>特此公告。</w:t>
      </w:r>
    </w:p>
    <w:p w:rsidR="007C7143" w:rsidRDefault="007C7143" w:rsidP="007C7143">
      <w:pPr>
        <w:pStyle w:val="Default"/>
        <w:spacing w:line="400" w:lineRule="exact"/>
        <w:ind w:firstLineChars="200" w:firstLine="480"/>
        <w:rPr>
          <w:color w:val="auto"/>
        </w:rPr>
      </w:pPr>
    </w:p>
    <w:p w:rsidR="008F578A" w:rsidRDefault="008F578A" w:rsidP="007C7143">
      <w:pPr>
        <w:pStyle w:val="Default"/>
        <w:spacing w:line="400" w:lineRule="exact"/>
        <w:ind w:firstLineChars="200" w:firstLine="480"/>
        <w:rPr>
          <w:color w:val="auto"/>
        </w:rPr>
      </w:pPr>
    </w:p>
    <w:p w:rsidR="008F578A" w:rsidRPr="00C7750C" w:rsidRDefault="008F578A" w:rsidP="007C7143">
      <w:pPr>
        <w:pStyle w:val="Default"/>
        <w:spacing w:line="400" w:lineRule="exact"/>
        <w:ind w:firstLineChars="200" w:firstLine="480"/>
        <w:rPr>
          <w:color w:val="auto"/>
        </w:rPr>
      </w:pPr>
    </w:p>
    <w:p w:rsidR="007C7143" w:rsidRPr="00C7750C" w:rsidRDefault="007C7143" w:rsidP="008F578A">
      <w:pPr>
        <w:pStyle w:val="Default"/>
        <w:spacing w:line="400" w:lineRule="exact"/>
        <w:ind w:firstLineChars="1600" w:firstLine="3840"/>
        <w:rPr>
          <w:color w:val="auto"/>
        </w:rPr>
      </w:pPr>
      <w:r w:rsidRPr="00C7750C">
        <w:rPr>
          <w:rFonts w:hint="eastAsia"/>
          <w:color w:val="auto"/>
        </w:rPr>
        <w:t>钱江水利开发股份有限公司董事会</w:t>
      </w:r>
    </w:p>
    <w:p w:rsidR="007C7143" w:rsidRPr="00B30AA0" w:rsidRDefault="007C7143" w:rsidP="008F578A">
      <w:pPr>
        <w:pStyle w:val="Default"/>
        <w:spacing w:line="400" w:lineRule="exact"/>
        <w:ind w:leftChars="200" w:left="4740" w:hangingChars="1800" w:hanging="4320"/>
      </w:pPr>
      <w:r w:rsidRPr="00C7750C">
        <w:rPr>
          <w:color w:val="auto"/>
        </w:rPr>
        <w:t xml:space="preserve">                                                               </w:t>
      </w:r>
      <w:r w:rsidR="00C200DE" w:rsidRPr="00C7750C">
        <w:rPr>
          <w:color w:val="auto"/>
        </w:rPr>
        <w:t xml:space="preserve">                           202</w:t>
      </w:r>
      <w:r w:rsidR="00504C7D">
        <w:rPr>
          <w:color w:val="auto"/>
        </w:rPr>
        <w:t>2</w:t>
      </w:r>
      <w:r w:rsidRPr="00C7750C">
        <w:rPr>
          <w:color w:val="auto"/>
        </w:rPr>
        <w:t>年</w:t>
      </w:r>
      <w:r w:rsidR="00C200DE" w:rsidRPr="00C7750C">
        <w:rPr>
          <w:rFonts w:hint="eastAsia"/>
          <w:color w:val="auto"/>
        </w:rPr>
        <w:t>4</w:t>
      </w:r>
      <w:r w:rsidRPr="00C7750C">
        <w:rPr>
          <w:color w:val="auto"/>
        </w:rPr>
        <w:t>月</w:t>
      </w:r>
      <w:r w:rsidR="00504C7D">
        <w:rPr>
          <w:color w:val="auto"/>
        </w:rPr>
        <w:t>2</w:t>
      </w:r>
      <w:r w:rsidR="00C200DE" w:rsidRPr="00C7750C">
        <w:rPr>
          <w:color w:val="auto"/>
        </w:rPr>
        <w:t>0</w:t>
      </w:r>
      <w:r w:rsidRPr="00C7750C">
        <w:rPr>
          <w:color w:val="auto"/>
        </w:rPr>
        <w:t xml:space="preserve">日   </w:t>
      </w:r>
      <w:r w:rsidRPr="00B30AA0">
        <w:t xml:space="preserve">   </w:t>
      </w:r>
    </w:p>
    <w:p w:rsidR="007C7143" w:rsidRPr="00B30AA0" w:rsidRDefault="007C7143" w:rsidP="007C7143">
      <w:pPr>
        <w:spacing w:line="400" w:lineRule="exact"/>
        <w:rPr>
          <w:sz w:val="24"/>
          <w:szCs w:val="24"/>
        </w:rPr>
      </w:pPr>
    </w:p>
    <w:p w:rsidR="009061ED" w:rsidRPr="009061ED" w:rsidRDefault="009061ED" w:rsidP="00F92813">
      <w:pPr>
        <w:pStyle w:val="Default"/>
      </w:pPr>
    </w:p>
    <w:sectPr w:rsidR="009061ED" w:rsidRPr="009061E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576" w:rsidRDefault="00A52576" w:rsidP="00C1066E">
      <w:r>
        <w:separator/>
      </w:r>
    </w:p>
  </w:endnote>
  <w:endnote w:type="continuationSeparator" w:id="0">
    <w:p w:rsidR="00A52576" w:rsidRDefault="00A52576" w:rsidP="00C1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760802"/>
      <w:docPartObj>
        <w:docPartGallery w:val="Page Numbers (Bottom of Page)"/>
        <w:docPartUnique/>
      </w:docPartObj>
    </w:sdtPr>
    <w:sdtEndPr/>
    <w:sdtContent>
      <w:p w:rsidR="00C200DE" w:rsidRDefault="00C200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EF6" w:rsidRPr="00315EF6">
          <w:rPr>
            <w:noProof/>
            <w:lang w:val="zh-CN"/>
          </w:rPr>
          <w:t>3</w:t>
        </w:r>
        <w:r>
          <w:fldChar w:fldCharType="end"/>
        </w:r>
      </w:p>
    </w:sdtContent>
  </w:sdt>
  <w:p w:rsidR="00C200DE" w:rsidRDefault="00C20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576" w:rsidRDefault="00A52576" w:rsidP="00C1066E">
      <w:r>
        <w:separator/>
      </w:r>
    </w:p>
  </w:footnote>
  <w:footnote w:type="continuationSeparator" w:id="0">
    <w:p w:rsidR="00A52576" w:rsidRDefault="00A52576" w:rsidP="00C1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80"/>
    <w:rsid w:val="00004C15"/>
    <w:rsid w:val="00012B24"/>
    <w:rsid w:val="0001518C"/>
    <w:rsid w:val="00017375"/>
    <w:rsid w:val="0003381C"/>
    <w:rsid w:val="00035759"/>
    <w:rsid w:val="00061133"/>
    <w:rsid w:val="000824F1"/>
    <w:rsid w:val="00095C31"/>
    <w:rsid w:val="000B4602"/>
    <w:rsid w:val="000C5A80"/>
    <w:rsid w:val="000D2019"/>
    <w:rsid w:val="000D217A"/>
    <w:rsid w:val="001130E5"/>
    <w:rsid w:val="0013059C"/>
    <w:rsid w:val="0014386F"/>
    <w:rsid w:val="001646A2"/>
    <w:rsid w:val="001B60C6"/>
    <w:rsid w:val="001F192B"/>
    <w:rsid w:val="002153B6"/>
    <w:rsid w:val="00255B07"/>
    <w:rsid w:val="00261482"/>
    <w:rsid w:val="00292901"/>
    <w:rsid w:val="002A77DE"/>
    <w:rsid w:val="002B6EBB"/>
    <w:rsid w:val="002C2213"/>
    <w:rsid w:val="002E35F2"/>
    <w:rsid w:val="00301774"/>
    <w:rsid w:val="00307624"/>
    <w:rsid w:val="00315EF6"/>
    <w:rsid w:val="003235D4"/>
    <w:rsid w:val="003239D1"/>
    <w:rsid w:val="00342E65"/>
    <w:rsid w:val="00366BDE"/>
    <w:rsid w:val="003A193E"/>
    <w:rsid w:val="003E3F60"/>
    <w:rsid w:val="004718FC"/>
    <w:rsid w:val="00474FD7"/>
    <w:rsid w:val="00480941"/>
    <w:rsid w:val="0048458B"/>
    <w:rsid w:val="004B00D3"/>
    <w:rsid w:val="004C3B20"/>
    <w:rsid w:val="004D077A"/>
    <w:rsid w:val="004D24CD"/>
    <w:rsid w:val="005027E8"/>
    <w:rsid w:val="00504C7D"/>
    <w:rsid w:val="00513E36"/>
    <w:rsid w:val="0052479B"/>
    <w:rsid w:val="00546CB7"/>
    <w:rsid w:val="005507C8"/>
    <w:rsid w:val="005604B6"/>
    <w:rsid w:val="005C184C"/>
    <w:rsid w:val="005D4F02"/>
    <w:rsid w:val="005D4F31"/>
    <w:rsid w:val="005D74A6"/>
    <w:rsid w:val="005E110E"/>
    <w:rsid w:val="005F4D5E"/>
    <w:rsid w:val="00617A0D"/>
    <w:rsid w:val="00622151"/>
    <w:rsid w:val="00624D0D"/>
    <w:rsid w:val="00626054"/>
    <w:rsid w:val="00626081"/>
    <w:rsid w:val="00654A5D"/>
    <w:rsid w:val="00660C4E"/>
    <w:rsid w:val="006665EC"/>
    <w:rsid w:val="0068111A"/>
    <w:rsid w:val="00683785"/>
    <w:rsid w:val="00695B25"/>
    <w:rsid w:val="00697380"/>
    <w:rsid w:val="006C39AF"/>
    <w:rsid w:val="00720CA7"/>
    <w:rsid w:val="00764EC1"/>
    <w:rsid w:val="00785B65"/>
    <w:rsid w:val="007B639E"/>
    <w:rsid w:val="007C6320"/>
    <w:rsid w:val="007C7143"/>
    <w:rsid w:val="008071F8"/>
    <w:rsid w:val="00815371"/>
    <w:rsid w:val="008248A4"/>
    <w:rsid w:val="00832E6D"/>
    <w:rsid w:val="0084478D"/>
    <w:rsid w:val="00845ADF"/>
    <w:rsid w:val="00856090"/>
    <w:rsid w:val="00860FC7"/>
    <w:rsid w:val="00886808"/>
    <w:rsid w:val="008924E2"/>
    <w:rsid w:val="008B05C1"/>
    <w:rsid w:val="008C4D6C"/>
    <w:rsid w:val="008D0B77"/>
    <w:rsid w:val="008D4CDE"/>
    <w:rsid w:val="008E484D"/>
    <w:rsid w:val="008F578A"/>
    <w:rsid w:val="009061ED"/>
    <w:rsid w:val="00907BCE"/>
    <w:rsid w:val="00932D72"/>
    <w:rsid w:val="009423B9"/>
    <w:rsid w:val="00950DB0"/>
    <w:rsid w:val="00962F07"/>
    <w:rsid w:val="009755B6"/>
    <w:rsid w:val="00987F79"/>
    <w:rsid w:val="0099116D"/>
    <w:rsid w:val="00992738"/>
    <w:rsid w:val="009B0DE7"/>
    <w:rsid w:val="009B5875"/>
    <w:rsid w:val="009D6476"/>
    <w:rsid w:val="00A003AA"/>
    <w:rsid w:val="00A124EE"/>
    <w:rsid w:val="00A44D01"/>
    <w:rsid w:val="00A52576"/>
    <w:rsid w:val="00A5261A"/>
    <w:rsid w:val="00A56BA6"/>
    <w:rsid w:val="00AB2965"/>
    <w:rsid w:val="00AB386E"/>
    <w:rsid w:val="00AB3B35"/>
    <w:rsid w:val="00AB5086"/>
    <w:rsid w:val="00AD325C"/>
    <w:rsid w:val="00AD37C7"/>
    <w:rsid w:val="00AE0642"/>
    <w:rsid w:val="00B06783"/>
    <w:rsid w:val="00B25B80"/>
    <w:rsid w:val="00B25ECD"/>
    <w:rsid w:val="00B36051"/>
    <w:rsid w:val="00B52C68"/>
    <w:rsid w:val="00B71D70"/>
    <w:rsid w:val="00B8100A"/>
    <w:rsid w:val="00B823BB"/>
    <w:rsid w:val="00BC39F1"/>
    <w:rsid w:val="00BD1320"/>
    <w:rsid w:val="00BD3A5C"/>
    <w:rsid w:val="00C102F9"/>
    <w:rsid w:val="00C1066E"/>
    <w:rsid w:val="00C200DE"/>
    <w:rsid w:val="00C21B7B"/>
    <w:rsid w:val="00C37BAD"/>
    <w:rsid w:val="00C62615"/>
    <w:rsid w:val="00C7750C"/>
    <w:rsid w:val="00C77B3E"/>
    <w:rsid w:val="00C832BD"/>
    <w:rsid w:val="00C95494"/>
    <w:rsid w:val="00CE5F44"/>
    <w:rsid w:val="00CF2AA0"/>
    <w:rsid w:val="00CF4DF7"/>
    <w:rsid w:val="00D04A11"/>
    <w:rsid w:val="00D222A2"/>
    <w:rsid w:val="00D24B9E"/>
    <w:rsid w:val="00D41AAF"/>
    <w:rsid w:val="00D45986"/>
    <w:rsid w:val="00D56C31"/>
    <w:rsid w:val="00D72CBF"/>
    <w:rsid w:val="00D842A9"/>
    <w:rsid w:val="00DC77A6"/>
    <w:rsid w:val="00E46501"/>
    <w:rsid w:val="00E52EA3"/>
    <w:rsid w:val="00EA18AF"/>
    <w:rsid w:val="00EB1DB6"/>
    <w:rsid w:val="00EC1E01"/>
    <w:rsid w:val="00EE61F2"/>
    <w:rsid w:val="00EF233E"/>
    <w:rsid w:val="00EF28F5"/>
    <w:rsid w:val="00EF46DD"/>
    <w:rsid w:val="00EF647F"/>
    <w:rsid w:val="00F05214"/>
    <w:rsid w:val="00F37792"/>
    <w:rsid w:val="00F609C6"/>
    <w:rsid w:val="00F92813"/>
    <w:rsid w:val="00F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5C95B1-903D-48A6-820A-15F85A21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6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66E"/>
    <w:rPr>
      <w:sz w:val="18"/>
      <w:szCs w:val="18"/>
    </w:rPr>
  </w:style>
  <w:style w:type="paragraph" w:customStyle="1" w:styleId="Default">
    <w:name w:val="Default"/>
    <w:rsid w:val="00C1066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90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27E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2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qicha.baidu.com/company_detail_286663161355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qicha.baidu.com/company_detail_904326533042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234D-9795-49F3-8B13-8EF04DB6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庄喻雯</cp:lastModifiedBy>
  <cp:revision>22</cp:revision>
  <cp:lastPrinted>2021-03-22T02:48:00Z</cp:lastPrinted>
  <dcterms:created xsi:type="dcterms:W3CDTF">2022-04-11T02:49:00Z</dcterms:created>
  <dcterms:modified xsi:type="dcterms:W3CDTF">2022-04-19T05:49:00Z</dcterms:modified>
</cp:coreProperties>
</file>