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A51" w:rsidRPr="00D71E7D" w:rsidRDefault="00443A51" w:rsidP="00D71E7D">
      <w:pPr>
        <w:spacing w:line="480" w:lineRule="exact"/>
        <w:rPr>
          <w:rFonts w:ascii="宋体" w:eastAsia="宋体" w:hAnsi="宋体"/>
          <w:sz w:val="24"/>
          <w:szCs w:val="24"/>
        </w:rPr>
      </w:pPr>
      <w:r w:rsidRPr="00D71E7D">
        <w:rPr>
          <w:rFonts w:ascii="宋体" w:eastAsia="宋体" w:hAnsi="宋体" w:hint="eastAsia"/>
          <w:sz w:val="24"/>
          <w:szCs w:val="24"/>
        </w:rPr>
        <w:t>证券代码：</w:t>
      </w:r>
      <w:r w:rsidR="009817D5">
        <w:rPr>
          <w:rFonts w:ascii="宋体" w:eastAsia="宋体" w:hAnsi="宋体"/>
          <w:sz w:val="24"/>
          <w:szCs w:val="24"/>
        </w:rPr>
        <w:t xml:space="preserve">600283        </w:t>
      </w:r>
      <w:r w:rsidRPr="00D71E7D">
        <w:rPr>
          <w:rFonts w:ascii="宋体" w:eastAsia="宋体" w:hAnsi="宋体"/>
          <w:sz w:val="24"/>
          <w:szCs w:val="24"/>
        </w:rPr>
        <w:t>证券简称：钱江水利</w:t>
      </w:r>
      <w:r w:rsidR="00D71E7D">
        <w:rPr>
          <w:rFonts w:ascii="宋体" w:eastAsia="宋体" w:hAnsi="宋体"/>
          <w:sz w:val="24"/>
          <w:szCs w:val="24"/>
        </w:rPr>
        <w:t xml:space="preserve">    </w:t>
      </w:r>
      <w:r w:rsidRPr="00D71E7D">
        <w:rPr>
          <w:rFonts w:ascii="宋体" w:eastAsia="宋体" w:hAnsi="宋体"/>
          <w:sz w:val="24"/>
          <w:szCs w:val="24"/>
        </w:rPr>
        <w:t>公告编号：临2022-0</w:t>
      </w:r>
      <w:r w:rsidR="006D7C67">
        <w:rPr>
          <w:rFonts w:ascii="宋体" w:eastAsia="宋体" w:hAnsi="宋体"/>
          <w:sz w:val="24"/>
          <w:szCs w:val="24"/>
        </w:rPr>
        <w:t>27</w:t>
      </w:r>
    </w:p>
    <w:p w:rsidR="00DA242F" w:rsidRDefault="00DA242F" w:rsidP="00D71E7D">
      <w:pPr>
        <w:spacing w:line="480" w:lineRule="exact"/>
        <w:jc w:val="center"/>
        <w:rPr>
          <w:rFonts w:ascii="宋体" w:eastAsia="宋体" w:hAnsi="宋体"/>
          <w:color w:val="FF0000"/>
          <w:sz w:val="36"/>
          <w:szCs w:val="36"/>
        </w:rPr>
      </w:pPr>
    </w:p>
    <w:p w:rsidR="00443A51" w:rsidRPr="00D71E7D" w:rsidRDefault="00B97151" w:rsidP="00D71E7D">
      <w:pPr>
        <w:spacing w:line="480" w:lineRule="exact"/>
        <w:jc w:val="center"/>
        <w:rPr>
          <w:rFonts w:ascii="宋体" w:eastAsia="宋体" w:hAnsi="宋体"/>
          <w:color w:val="FF0000"/>
          <w:sz w:val="36"/>
          <w:szCs w:val="36"/>
        </w:rPr>
      </w:pPr>
      <w:r w:rsidRPr="00D71E7D">
        <w:rPr>
          <w:rFonts w:ascii="宋体" w:eastAsia="宋体" w:hAnsi="宋体" w:hint="eastAsia"/>
          <w:color w:val="FF0000"/>
          <w:sz w:val="36"/>
          <w:szCs w:val="36"/>
        </w:rPr>
        <w:t>钱江水利开发股份有限公司</w:t>
      </w:r>
      <w:r w:rsidR="00443A51" w:rsidRPr="00D71E7D">
        <w:rPr>
          <w:rFonts w:ascii="宋体" w:eastAsia="宋体" w:hAnsi="宋体" w:hint="eastAsia"/>
          <w:color w:val="FF0000"/>
          <w:sz w:val="36"/>
          <w:szCs w:val="36"/>
        </w:rPr>
        <w:t>持股5%以上股东</w:t>
      </w:r>
    </w:p>
    <w:p w:rsidR="00443A51" w:rsidRPr="00D71E7D" w:rsidRDefault="00B97151" w:rsidP="00D71E7D">
      <w:pPr>
        <w:spacing w:line="480" w:lineRule="exact"/>
        <w:jc w:val="center"/>
        <w:rPr>
          <w:rFonts w:ascii="宋体" w:eastAsia="宋体" w:hAnsi="宋体"/>
          <w:sz w:val="36"/>
          <w:szCs w:val="36"/>
        </w:rPr>
      </w:pPr>
      <w:r w:rsidRPr="00D71E7D">
        <w:rPr>
          <w:rFonts w:ascii="宋体" w:eastAsia="宋体" w:hAnsi="宋体" w:hint="eastAsia"/>
          <w:color w:val="FF0000"/>
          <w:sz w:val="36"/>
          <w:szCs w:val="36"/>
        </w:rPr>
        <w:t>关于</w:t>
      </w:r>
      <w:r w:rsidR="00443A51" w:rsidRPr="00D71E7D">
        <w:rPr>
          <w:rFonts w:ascii="宋体" w:eastAsia="宋体" w:hAnsi="宋体" w:hint="eastAsia"/>
          <w:color w:val="FF0000"/>
          <w:sz w:val="36"/>
          <w:szCs w:val="36"/>
        </w:rPr>
        <w:t>减持</w:t>
      </w:r>
      <w:r w:rsidR="00625C80">
        <w:rPr>
          <w:rFonts w:ascii="宋体" w:eastAsia="宋体" w:hAnsi="宋体" w:hint="eastAsia"/>
          <w:color w:val="FF0000"/>
          <w:sz w:val="36"/>
          <w:szCs w:val="36"/>
        </w:rPr>
        <w:t>超过</w:t>
      </w:r>
      <w:r w:rsidR="00615D8C" w:rsidRPr="00D71E7D">
        <w:rPr>
          <w:rFonts w:ascii="宋体" w:eastAsia="宋体" w:hAnsi="宋体"/>
          <w:color w:val="FF0000"/>
          <w:sz w:val="36"/>
          <w:szCs w:val="36"/>
        </w:rPr>
        <w:t>1%</w:t>
      </w:r>
      <w:r w:rsidR="00443A51" w:rsidRPr="00D71E7D">
        <w:rPr>
          <w:rFonts w:ascii="宋体" w:eastAsia="宋体" w:hAnsi="宋体" w:hint="eastAsia"/>
          <w:color w:val="FF0000"/>
          <w:sz w:val="36"/>
          <w:szCs w:val="36"/>
        </w:rPr>
        <w:t>股份</w:t>
      </w:r>
      <w:r w:rsidR="00615D8C" w:rsidRPr="00D71E7D">
        <w:rPr>
          <w:rFonts w:ascii="宋体" w:eastAsia="宋体" w:hAnsi="宋体" w:hint="eastAsia"/>
          <w:color w:val="FF0000"/>
          <w:sz w:val="36"/>
          <w:szCs w:val="36"/>
        </w:rPr>
        <w:t>的</w:t>
      </w:r>
      <w:r w:rsidR="00443A51" w:rsidRPr="00D71E7D">
        <w:rPr>
          <w:rFonts w:ascii="宋体" w:eastAsia="宋体" w:hAnsi="宋体"/>
          <w:color w:val="FF0000"/>
          <w:sz w:val="36"/>
          <w:szCs w:val="36"/>
        </w:rPr>
        <w:t>提示性公告</w:t>
      </w:r>
    </w:p>
    <w:p w:rsidR="00443A51" w:rsidRPr="00D71E7D" w:rsidRDefault="00443A51" w:rsidP="00D71E7D">
      <w:pPr>
        <w:spacing w:line="480" w:lineRule="exact"/>
        <w:ind w:firstLineChars="300" w:firstLine="720"/>
        <w:rPr>
          <w:rFonts w:ascii="宋体" w:eastAsia="宋体" w:hAnsi="宋体"/>
          <w:sz w:val="24"/>
          <w:szCs w:val="24"/>
        </w:rPr>
      </w:pPr>
      <w:r w:rsidRPr="00D71E7D">
        <w:rPr>
          <w:rFonts w:ascii="宋体" w:eastAsia="宋体" w:hAnsi="宋体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本公司董事会及全体董事保证本公告内容不存在任何虚假记载、误导性陈述或者重大遗漏，并对其内容的真实性、准确性和完整性承担个别及连带责任。</w:t>
      </w:r>
    </w:p>
    <w:p w:rsidR="00443A51" w:rsidRPr="00D71E7D" w:rsidRDefault="00443A51" w:rsidP="00D71E7D">
      <w:pPr>
        <w:spacing w:line="480" w:lineRule="exact"/>
        <w:rPr>
          <w:rFonts w:ascii="宋体" w:eastAsia="宋体" w:hAnsi="宋体"/>
          <w:sz w:val="24"/>
          <w:szCs w:val="24"/>
        </w:rPr>
      </w:pPr>
      <w:r w:rsidRPr="00D71E7D">
        <w:rPr>
          <w:rFonts w:ascii="宋体" w:eastAsia="宋体" w:hAnsi="宋体" w:hint="eastAsia"/>
          <w:sz w:val="24"/>
          <w:szCs w:val="24"/>
        </w:rPr>
        <w:t>重要内容提示：</w:t>
      </w:r>
    </w:p>
    <w:p w:rsidR="00615D8C" w:rsidRPr="00D71E7D" w:rsidRDefault="00D65F47" w:rsidP="00D71E7D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71E7D">
        <w:rPr>
          <w:rFonts w:ascii="宋体" w:eastAsia="宋体" w:hAnsi="宋体" w:hint="eastAsia"/>
          <w:sz w:val="24"/>
          <w:szCs w:val="24"/>
        </w:rPr>
        <w:t>●</w:t>
      </w:r>
      <w:r w:rsidR="00615D8C" w:rsidRPr="00D71E7D">
        <w:rPr>
          <w:rFonts w:ascii="宋体" w:eastAsia="宋体" w:hAnsi="宋体"/>
          <w:sz w:val="24"/>
          <w:szCs w:val="24"/>
        </w:rPr>
        <w:t>本次权益变动不会使公司控股股东及实际控制人发生变化。</w:t>
      </w:r>
    </w:p>
    <w:p w:rsidR="00D65F47" w:rsidRPr="00D71E7D" w:rsidRDefault="00D65F47" w:rsidP="00D71E7D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71E7D">
        <w:rPr>
          <w:rFonts w:ascii="宋体" w:eastAsia="宋体" w:hAnsi="宋体" w:hint="eastAsia"/>
          <w:sz w:val="24"/>
          <w:szCs w:val="24"/>
        </w:rPr>
        <w:t>●</w:t>
      </w:r>
      <w:r w:rsidR="00615D8C" w:rsidRPr="00D71E7D">
        <w:rPr>
          <w:rFonts w:ascii="宋体" w:eastAsia="宋体" w:hAnsi="宋体"/>
          <w:sz w:val="24"/>
          <w:szCs w:val="24"/>
        </w:rPr>
        <w:t>本次权益变动后，信息披露义务人持有公司股份比例将从25</w:t>
      </w:r>
      <w:r w:rsidR="00615D8C" w:rsidRPr="00D71E7D">
        <w:rPr>
          <w:rFonts w:ascii="宋体" w:eastAsia="宋体" w:hAnsi="宋体" w:hint="eastAsia"/>
          <w:sz w:val="24"/>
          <w:szCs w:val="24"/>
        </w:rPr>
        <w:t>.</w:t>
      </w:r>
      <w:r w:rsidR="00615D8C" w:rsidRPr="00D71E7D">
        <w:rPr>
          <w:rFonts w:ascii="宋体" w:eastAsia="宋体" w:hAnsi="宋体"/>
          <w:sz w:val="24"/>
          <w:szCs w:val="24"/>
        </w:rPr>
        <w:t>44%下降至</w:t>
      </w:r>
      <w:r w:rsidR="000C264C">
        <w:rPr>
          <w:rFonts w:ascii="宋体" w:eastAsia="宋体" w:hAnsi="宋体"/>
          <w:sz w:val="24"/>
          <w:szCs w:val="24"/>
        </w:rPr>
        <w:t xml:space="preserve"> 21</w:t>
      </w:r>
      <w:r w:rsidR="000C264C">
        <w:rPr>
          <w:rFonts w:ascii="宋体" w:eastAsia="宋体" w:hAnsi="宋体" w:hint="eastAsia"/>
          <w:sz w:val="24"/>
          <w:szCs w:val="24"/>
        </w:rPr>
        <w:t>.</w:t>
      </w:r>
      <w:r w:rsidR="000C264C">
        <w:rPr>
          <w:rFonts w:ascii="宋体" w:eastAsia="宋体" w:hAnsi="宋体"/>
          <w:sz w:val="24"/>
          <w:szCs w:val="24"/>
        </w:rPr>
        <w:t>4561</w:t>
      </w:r>
      <w:r w:rsidR="00615D8C" w:rsidRPr="00D71E7D">
        <w:rPr>
          <w:rFonts w:ascii="宋体" w:eastAsia="宋体" w:hAnsi="宋体"/>
          <w:sz w:val="24"/>
          <w:szCs w:val="24"/>
        </w:rPr>
        <w:t xml:space="preserve">%。 </w:t>
      </w:r>
    </w:p>
    <w:p w:rsidR="00615D8C" w:rsidRPr="00D71E7D" w:rsidRDefault="00D65F47" w:rsidP="00D71E7D">
      <w:pPr>
        <w:spacing w:line="48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D71E7D">
        <w:rPr>
          <w:rFonts w:ascii="宋体" w:eastAsia="宋体" w:hAnsi="宋体" w:hint="eastAsia"/>
          <w:sz w:val="24"/>
          <w:szCs w:val="24"/>
        </w:rPr>
        <w:t>公司</w:t>
      </w:r>
      <w:r w:rsidR="00615D8C" w:rsidRPr="00D71E7D">
        <w:rPr>
          <w:rFonts w:ascii="宋体" w:eastAsia="宋体" w:hAnsi="宋体"/>
          <w:sz w:val="24"/>
          <w:szCs w:val="24"/>
        </w:rPr>
        <w:t xml:space="preserve">于 2022 </w:t>
      </w:r>
      <w:r w:rsidR="006D7C67">
        <w:rPr>
          <w:rFonts w:ascii="宋体" w:eastAsia="宋体" w:hAnsi="宋体" w:hint="eastAsia"/>
          <w:sz w:val="24"/>
          <w:szCs w:val="24"/>
        </w:rPr>
        <w:t>年</w:t>
      </w:r>
      <w:r w:rsidR="00230CEE" w:rsidRPr="00D71E7D">
        <w:rPr>
          <w:rFonts w:ascii="宋体" w:eastAsia="宋体" w:hAnsi="宋体"/>
          <w:sz w:val="24"/>
          <w:szCs w:val="24"/>
        </w:rPr>
        <w:t>6</w:t>
      </w:r>
      <w:r w:rsidR="00615D8C" w:rsidRPr="00D71E7D">
        <w:rPr>
          <w:rFonts w:ascii="宋体" w:eastAsia="宋体" w:hAnsi="宋体"/>
          <w:sz w:val="24"/>
          <w:szCs w:val="24"/>
        </w:rPr>
        <w:t>月</w:t>
      </w:r>
      <w:r w:rsidR="006D7C67">
        <w:rPr>
          <w:rFonts w:ascii="宋体" w:eastAsia="宋体" w:hAnsi="宋体" w:hint="eastAsia"/>
          <w:sz w:val="24"/>
          <w:szCs w:val="24"/>
        </w:rPr>
        <w:t>1</w:t>
      </w:r>
      <w:r w:rsidR="006D7C67">
        <w:rPr>
          <w:rFonts w:ascii="宋体" w:eastAsia="宋体" w:hAnsi="宋体"/>
          <w:sz w:val="24"/>
          <w:szCs w:val="24"/>
        </w:rPr>
        <w:t>7</w:t>
      </w:r>
      <w:r w:rsidR="00615D8C" w:rsidRPr="00D71E7D">
        <w:rPr>
          <w:rFonts w:ascii="宋体" w:eastAsia="宋体" w:hAnsi="宋体"/>
          <w:sz w:val="24"/>
          <w:szCs w:val="24"/>
        </w:rPr>
        <w:t>日收到公司</w:t>
      </w:r>
      <w:r w:rsidR="00230CEE" w:rsidRPr="00D71E7D">
        <w:rPr>
          <w:rFonts w:ascii="宋体" w:eastAsia="宋体" w:hAnsi="宋体" w:hint="eastAsia"/>
          <w:sz w:val="24"/>
          <w:szCs w:val="24"/>
        </w:rPr>
        <w:t>5</w:t>
      </w:r>
      <w:r w:rsidR="00230CEE" w:rsidRPr="00D71E7D">
        <w:rPr>
          <w:rFonts w:ascii="宋体" w:eastAsia="宋体" w:hAnsi="宋体"/>
          <w:sz w:val="24"/>
          <w:szCs w:val="24"/>
        </w:rPr>
        <w:t>%</w:t>
      </w:r>
      <w:r w:rsidR="00230CEE" w:rsidRPr="00D71E7D">
        <w:rPr>
          <w:rFonts w:ascii="宋体" w:eastAsia="宋体" w:hAnsi="宋体" w:hint="eastAsia"/>
          <w:sz w:val="24"/>
          <w:szCs w:val="24"/>
        </w:rPr>
        <w:t>以上</w:t>
      </w:r>
      <w:r w:rsidR="00615D8C" w:rsidRPr="00D71E7D">
        <w:rPr>
          <w:rFonts w:ascii="宋体" w:eastAsia="宋体" w:hAnsi="宋体"/>
          <w:sz w:val="24"/>
          <w:szCs w:val="24"/>
        </w:rPr>
        <w:t>股东</w:t>
      </w:r>
      <w:r w:rsidR="00230CEE" w:rsidRPr="00D71E7D">
        <w:rPr>
          <w:rFonts w:ascii="宋体" w:eastAsia="宋体" w:hAnsi="宋体" w:hint="eastAsia"/>
          <w:sz w:val="24"/>
          <w:szCs w:val="24"/>
        </w:rPr>
        <w:t>浙江省新能源投资集团股份有限公司（</w:t>
      </w:r>
      <w:r w:rsidR="00615D8C" w:rsidRPr="00D71E7D">
        <w:rPr>
          <w:rFonts w:ascii="宋体" w:eastAsia="宋体" w:hAnsi="宋体"/>
          <w:sz w:val="24"/>
          <w:szCs w:val="24"/>
        </w:rPr>
        <w:t>以下简称“</w:t>
      </w:r>
      <w:r w:rsidR="00230CEE" w:rsidRPr="00D71E7D">
        <w:rPr>
          <w:rFonts w:ascii="宋体" w:eastAsia="宋体" w:hAnsi="宋体" w:hint="eastAsia"/>
          <w:sz w:val="24"/>
          <w:szCs w:val="24"/>
        </w:rPr>
        <w:t>浙江新能</w:t>
      </w:r>
      <w:r w:rsidR="00615D8C" w:rsidRPr="00D71E7D">
        <w:rPr>
          <w:rFonts w:ascii="宋体" w:eastAsia="宋体" w:hAnsi="宋体"/>
          <w:sz w:val="24"/>
          <w:szCs w:val="24"/>
        </w:rPr>
        <w:t>”）发来的告知函，现将有关权益变动的具体情况公告如下：</w:t>
      </w:r>
    </w:p>
    <w:p w:rsidR="00D65F47" w:rsidRPr="00D71E7D" w:rsidRDefault="00D65F47" w:rsidP="00D71E7D">
      <w:pPr>
        <w:pStyle w:val="a7"/>
        <w:numPr>
          <w:ilvl w:val="0"/>
          <w:numId w:val="2"/>
        </w:numPr>
        <w:spacing w:line="480" w:lineRule="exact"/>
        <w:ind w:firstLineChars="0"/>
        <w:rPr>
          <w:rFonts w:ascii="宋体" w:eastAsia="宋体" w:hAnsi="宋体"/>
          <w:sz w:val="24"/>
          <w:szCs w:val="24"/>
        </w:rPr>
      </w:pPr>
      <w:r w:rsidRPr="00D71E7D">
        <w:rPr>
          <w:rFonts w:ascii="宋体" w:eastAsia="宋体" w:hAnsi="宋体" w:hint="eastAsia"/>
          <w:sz w:val="24"/>
          <w:szCs w:val="24"/>
        </w:rPr>
        <w:t>本次权益变动情况</w:t>
      </w:r>
    </w:p>
    <w:tbl>
      <w:tblPr>
        <w:tblStyle w:val="a8"/>
        <w:tblW w:w="8931" w:type="dxa"/>
        <w:tblInd w:w="-289" w:type="dxa"/>
        <w:tblLook w:val="04A0" w:firstRow="1" w:lastRow="0" w:firstColumn="1" w:lastColumn="0" w:noHBand="0" w:noVBand="1"/>
      </w:tblPr>
      <w:tblGrid>
        <w:gridCol w:w="1582"/>
        <w:gridCol w:w="1679"/>
        <w:gridCol w:w="1512"/>
        <w:gridCol w:w="1544"/>
        <w:gridCol w:w="1416"/>
        <w:gridCol w:w="1198"/>
      </w:tblGrid>
      <w:tr w:rsidR="00D65F47" w:rsidRPr="00D71E7D" w:rsidTr="000C264C">
        <w:tc>
          <w:tcPr>
            <w:tcW w:w="1582" w:type="dxa"/>
            <w:vMerge w:val="restart"/>
          </w:tcPr>
          <w:p w:rsidR="00D65F47" w:rsidRPr="00D71E7D" w:rsidRDefault="00D65F47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71E7D">
              <w:rPr>
                <w:rFonts w:ascii="宋体" w:eastAsia="宋体" w:hAnsi="宋体"/>
                <w:sz w:val="24"/>
                <w:szCs w:val="24"/>
              </w:rPr>
              <w:t>信息披露义务人</w:t>
            </w:r>
            <w:r w:rsidRPr="00D71E7D">
              <w:rPr>
                <w:rFonts w:ascii="宋体" w:eastAsia="宋体" w:hAnsi="宋体" w:hint="eastAsia"/>
                <w:sz w:val="24"/>
                <w:szCs w:val="24"/>
              </w:rPr>
              <w:t>基本信息</w:t>
            </w:r>
          </w:p>
        </w:tc>
        <w:tc>
          <w:tcPr>
            <w:tcW w:w="1679" w:type="dxa"/>
          </w:tcPr>
          <w:p w:rsidR="00D65F47" w:rsidRPr="00D71E7D" w:rsidRDefault="00D65F47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71E7D">
              <w:rPr>
                <w:rFonts w:ascii="宋体" w:eastAsia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5670" w:type="dxa"/>
            <w:gridSpan w:val="4"/>
          </w:tcPr>
          <w:p w:rsidR="00D65F47" w:rsidRPr="00D71E7D" w:rsidRDefault="00D65F47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71E7D">
              <w:rPr>
                <w:rFonts w:ascii="宋体" w:eastAsia="宋体" w:hAnsi="宋体" w:hint="eastAsia"/>
                <w:sz w:val="24"/>
                <w:szCs w:val="24"/>
              </w:rPr>
              <w:t>浙江省新能源投资集团股份有限公司</w:t>
            </w:r>
          </w:p>
        </w:tc>
      </w:tr>
      <w:tr w:rsidR="006D7C67" w:rsidRPr="00D71E7D" w:rsidTr="000C264C">
        <w:tc>
          <w:tcPr>
            <w:tcW w:w="1582" w:type="dxa"/>
            <w:vMerge/>
          </w:tcPr>
          <w:p w:rsidR="006D7C67" w:rsidRPr="00D71E7D" w:rsidRDefault="006D7C67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9" w:type="dxa"/>
          </w:tcPr>
          <w:p w:rsidR="006D7C67" w:rsidRPr="00D71E7D" w:rsidRDefault="006D7C67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住所</w:t>
            </w:r>
          </w:p>
        </w:tc>
        <w:tc>
          <w:tcPr>
            <w:tcW w:w="5670" w:type="dxa"/>
            <w:gridSpan w:val="4"/>
          </w:tcPr>
          <w:p w:rsidR="006D7C67" w:rsidRPr="00D71E7D" w:rsidRDefault="006D7C67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6D7C67">
              <w:rPr>
                <w:rFonts w:ascii="宋体" w:eastAsia="宋体" w:hAnsi="宋体" w:hint="eastAsia"/>
                <w:sz w:val="24"/>
                <w:szCs w:val="24"/>
              </w:rPr>
              <w:t>杭州市江干区凯旋街道凤起东路</w:t>
            </w:r>
            <w:r w:rsidRPr="006D7C67">
              <w:rPr>
                <w:rFonts w:ascii="宋体" w:eastAsia="宋体" w:hAnsi="宋体"/>
                <w:sz w:val="24"/>
                <w:szCs w:val="24"/>
              </w:rPr>
              <w:t>8号</w:t>
            </w:r>
          </w:p>
        </w:tc>
      </w:tr>
      <w:tr w:rsidR="00D65F47" w:rsidRPr="00D71E7D" w:rsidTr="000C264C">
        <w:tc>
          <w:tcPr>
            <w:tcW w:w="1582" w:type="dxa"/>
            <w:vMerge/>
          </w:tcPr>
          <w:p w:rsidR="00D65F47" w:rsidRPr="00D71E7D" w:rsidRDefault="00D65F47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9" w:type="dxa"/>
          </w:tcPr>
          <w:p w:rsidR="00D65F47" w:rsidRPr="00D71E7D" w:rsidRDefault="00D65F47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71E7D">
              <w:rPr>
                <w:rFonts w:ascii="宋体" w:eastAsia="宋体" w:hAnsi="宋体" w:hint="eastAsia"/>
                <w:sz w:val="24"/>
                <w:szCs w:val="24"/>
              </w:rPr>
              <w:t>权益变动时间</w:t>
            </w:r>
          </w:p>
        </w:tc>
        <w:tc>
          <w:tcPr>
            <w:tcW w:w="5670" w:type="dxa"/>
            <w:gridSpan w:val="4"/>
          </w:tcPr>
          <w:p w:rsidR="00D65F47" w:rsidRPr="00D71E7D" w:rsidRDefault="00D65F47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71E7D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D71E7D">
              <w:rPr>
                <w:rFonts w:ascii="宋体" w:eastAsia="宋体" w:hAnsi="宋体"/>
                <w:sz w:val="24"/>
                <w:szCs w:val="24"/>
              </w:rPr>
              <w:t>022</w:t>
            </w:r>
            <w:r w:rsidRPr="00D71E7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6D7C67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D71E7D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6D7C67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6D7C67">
              <w:rPr>
                <w:rFonts w:ascii="宋体" w:eastAsia="宋体" w:hAnsi="宋体"/>
                <w:sz w:val="24"/>
                <w:szCs w:val="24"/>
              </w:rPr>
              <w:t>6</w:t>
            </w:r>
            <w:r w:rsidRPr="00D71E7D">
              <w:rPr>
                <w:rFonts w:ascii="宋体" w:eastAsia="宋体" w:hAnsi="宋体" w:hint="eastAsia"/>
                <w:sz w:val="24"/>
                <w:szCs w:val="24"/>
              </w:rPr>
              <w:t>日-</w:t>
            </w:r>
            <w:r w:rsidRPr="00D71E7D">
              <w:rPr>
                <w:rFonts w:ascii="宋体" w:eastAsia="宋体" w:hAnsi="宋体"/>
                <w:sz w:val="24"/>
                <w:szCs w:val="24"/>
              </w:rPr>
              <w:t>2022</w:t>
            </w:r>
            <w:r w:rsidRPr="00D71E7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6D7C67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D71E7D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6D7C67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7A551D">
              <w:rPr>
                <w:rFonts w:ascii="宋体" w:eastAsia="宋体" w:hAnsi="宋体"/>
                <w:sz w:val="24"/>
                <w:szCs w:val="24"/>
              </w:rPr>
              <w:t>7</w:t>
            </w:r>
            <w:r w:rsidRPr="00D71E7D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4A2728" w:rsidRPr="00D71E7D" w:rsidTr="000C264C">
        <w:tc>
          <w:tcPr>
            <w:tcW w:w="1582" w:type="dxa"/>
            <w:vMerge w:val="restart"/>
          </w:tcPr>
          <w:p w:rsidR="004A2728" w:rsidRPr="00D71E7D" w:rsidRDefault="004A2728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4A2728" w:rsidRPr="00D71E7D" w:rsidRDefault="004A2728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71E7D">
              <w:rPr>
                <w:rFonts w:ascii="宋体" w:eastAsia="宋体" w:hAnsi="宋体" w:hint="eastAsia"/>
                <w:sz w:val="24"/>
                <w:szCs w:val="24"/>
              </w:rPr>
              <w:t>权益变动明细</w:t>
            </w:r>
          </w:p>
        </w:tc>
        <w:tc>
          <w:tcPr>
            <w:tcW w:w="1679" w:type="dxa"/>
          </w:tcPr>
          <w:p w:rsidR="004A2728" w:rsidRPr="00D71E7D" w:rsidRDefault="004A2728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71E7D">
              <w:rPr>
                <w:rFonts w:ascii="宋体" w:eastAsia="宋体" w:hAnsi="宋体" w:hint="eastAsia"/>
                <w:sz w:val="24"/>
                <w:szCs w:val="24"/>
              </w:rPr>
              <w:t>变动方式</w:t>
            </w:r>
          </w:p>
        </w:tc>
        <w:tc>
          <w:tcPr>
            <w:tcW w:w="1512" w:type="dxa"/>
          </w:tcPr>
          <w:p w:rsidR="004A2728" w:rsidRPr="00D71E7D" w:rsidRDefault="004A2728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71E7D">
              <w:rPr>
                <w:rFonts w:ascii="宋体" w:eastAsia="宋体" w:hAnsi="宋体" w:hint="eastAsia"/>
                <w:sz w:val="24"/>
                <w:szCs w:val="24"/>
              </w:rPr>
              <w:t>变动日期</w:t>
            </w:r>
          </w:p>
        </w:tc>
        <w:tc>
          <w:tcPr>
            <w:tcW w:w="1544" w:type="dxa"/>
          </w:tcPr>
          <w:p w:rsidR="004A2728" w:rsidRPr="00D71E7D" w:rsidRDefault="004A2728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71E7D">
              <w:rPr>
                <w:rFonts w:ascii="宋体" w:eastAsia="宋体" w:hAnsi="宋体" w:hint="eastAsia"/>
                <w:sz w:val="24"/>
                <w:szCs w:val="24"/>
              </w:rPr>
              <w:t>股份来源</w:t>
            </w:r>
          </w:p>
        </w:tc>
        <w:tc>
          <w:tcPr>
            <w:tcW w:w="1416" w:type="dxa"/>
          </w:tcPr>
          <w:p w:rsidR="004A2728" w:rsidRPr="00D71E7D" w:rsidRDefault="004A2728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71E7D">
              <w:rPr>
                <w:rFonts w:ascii="宋体" w:eastAsia="宋体" w:hAnsi="宋体" w:hint="eastAsia"/>
                <w:sz w:val="24"/>
                <w:szCs w:val="24"/>
              </w:rPr>
              <w:t>减持数量</w:t>
            </w:r>
          </w:p>
          <w:p w:rsidR="004A2728" w:rsidRPr="00D71E7D" w:rsidRDefault="004A2728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71E7D">
              <w:rPr>
                <w:rFonts w:ascii="宋体" w:eastAsia="宋体" w:hAnsi="宋体" w:hint="eastAsia"/>
                <w:sz w:val="24"/>
                <w:szCs w:val="24"/>
              </w:rPr>
              <w:t>（股）</w:t>
            </w:r>
          </w:p>
        </w:tc>
        <w:tc>
          <w:tcPr>
            <w:tcW w:w="1198" w:type="dxa"/>
          </w:tcPr>
          <w:p w:rsidR="004A2728" w:rsidRPr="00D71E7D" w:rsidRDefault="004A2728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71E7D">
              <w:rPr>
                <w:rFonts w:ascii="宋体" w:eastAsia="宋体" w:hAnsi="宋体" w:hint="eastAsia"/>
                <w:sz w:val="24"/>
                <w:szCs w:val="24"/>
              </w:rPr>
              <w:t>减</w:t>
            </w:r>
            <w:proofErr w:type="gramStart"/>
            <w:r w:rsidRPr="00D71E7D">
              <w:rPr>
                <w:rFonts w:ascii="宋体" w:eastAsia="宋体" w:hAnsi="宋体" w:hint="eastAsia"/>
                <w:sz w:val="24"/>
                <w:szCs w:val="24"/>
              </w:rPr>
              <w:t>持比例</w:t>
            </w:r>
            <w:proofErr w:type="gramEnd"/>
          </w:p>
        </w:tc>
      </w:tr>
      <w:tr w:rsidR="004A2728" w:rsidRPr="00D71E7D" w:rsidTr="000C264C">
        <w:trPr>
          <w:trHeight w:val="3387"/>
        </w:trPr>
        <w:tc>
          <w:tcPr>
            <w:tcW w:w="1582" w:type="dxa"/>
            <w:vMerge/>
          </w:tcPr>
          <w:p w:rsidR="004A2728" w:rsidRPr="00D71E7D" w:rsidRDefault="004A2728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79" w:type="dxa"/>
          </w:tcPr>
          <w:p w:rsidR="004A2728" w:rsidRPr="00D71E7D" w:rsidRDefault="004A2728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 w:rsidRPr="00D71E7D">
              <w:rPr>
                <w:rFonts w:ascii="宋体" w:eastAsia="宋体" w:hAnsi="宋体" w:hint="eastAsia"/>
                <w:sz w:val="24"/>
                <w:szCs w:val="24"/>
              </w:rPr>
              <w:t>集中竞价交易</w:t>
            </w:r>
          </w:p>
        </w:tc>
        <w:tc>
          <w:tcPr>
            <w:tcW w:w="1512" w:type="dxa"/>
          </w:tcPr>
          <w:p w:rsidR="004A2728" w:rsidRPr="00D71E7D" w:rsidRDefault="006D7C67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2022</w:t>
            </w:r>
            <w:r w:rsidR="004A2728" w:rsidRPr="00D71E7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="004A2728" w:rsidRPr="00D71E7D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6</w:t>
            </w:r>
            <w:r w:rsidR="004A2728" w:rsidRPr="00D71E7D">
              <w:rPr>
                <w:rFonts w:ascii="宋体" w:eastAsia="宋体" w:hAnsi="宋体" w:hint="eastAsia"/>
                <w:sz w:val="24"/>
                <w:szCs w:val="24"/>
              </w:rPr>
              <w:t>日-</w:t>
            </w:r>
            <w:r w:rsidR="004A2728" w:rsidRPr="00D71E7D">
              <w:rPr>
                <w:rFonts w:ascii="宋体" w:eastAsia="宋体" w:hAnsi="宋体"/>
                <w:sz w:val="24"/>
                <w:szCs w:val="24"/>
              </w:rPr>
              <w:t>2022</w:t>
            </w:r>
            <w:r w:rsidR="004A2728" w:rsidRPr="00D71E7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="004A2728" w:rsidRPr="00D71E7D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="00DA242F">
              <w:rPr>
                <w:rFonts w:ascii="宋体" w:eastAsia="宋体" w:hAnsi="宋体"/>
                <w:sz w:val="24"/>
                <w:szCs w:val="24"/>
              </w:rPr>
              <w:t>7</w:t>
            </w:r>
            <w:r w:rsidR="00753FAB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1544" w:type="dxa"/>
          </w:tcPr>
          <w:p w:rsidR="004A2728" w:rsidRDefault="004A2728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D71E7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IPO</w:t>
            </w:r>
            <w:r w:rsidRPr="00D71E7D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前取得</w:t>
            </w:r>
            <w:r w:rsidR="000176E4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</w:t>
            </w:r>
            <w:r w:rsidR="00DA242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="00DA24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,</w:t>
            </w:r>
            <w:r w:rsidR="00DA242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529</w:t>
            </w:r>
            <w:r w:rsidR="00DA24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,</w:t>
            </w:r>
            <w:r w:rsidR="00DA242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957</w:t>
            </w:r>
            <w:r w:rsidR="000176E4" w:rsidRPr="000176E4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股</w:t>
            </w:r>
            <w:r w:rsidR="00DA242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；</w:t>
            </w:r>
          </w:p>
          <w:p w:rsidR="00DA242F" w:rsidRDefault="00DA242F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集中竞价交易取得的</w:t>
            </w:r>
          </w:p>
          <w:p w:rsidR="00DA242F" w:rsidRPr="00DA242F" w:rsidRDefault="00DA242F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533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,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243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股</w:t>
            </w:r>
          </w:p>
        </w:tc>
        <w:tc>
          <w:tcPr>
            <w:tcW w:w="1416" w:type="dxa"/>
          </w:tcPr>
          <w:p w:rsidR="004A2728" w:rsidRPr="00D71E7D" w:rsidRDefault="00DA242F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14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</w:rPr>
              <w:t>063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,</w:t>
            </w:r>
            <w:r>
              <w:rPr>
                <w:rFonts w:ascii="宋体" w:eastAsia="宋体" w:hAnsi="宋体"/>
                <w:sz w:val="24"/>
                <w:szCs w:val="24"/>
              </w:rPr>
              <w:t>200</w:t>
            </w:r>
          </w:p>
        </w:tc>
        <w:tc>
          <w:tcPr>
            <w:tcW w:w="1198" w:type="dxa"/>
          </w:tcPr>
          <w:p w:rsidR="004A2728" w:rsidRPr="00D71E7D" w:rsidRDefault="00DA242F" w:rsidP="00D71E7D">
            <w:pPr>
              <w:pStyle w:val="a7"/>
              <w:spacing w:line="48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3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.</w:t>
            </w:r>
            <w:r>
              <w:rPr>
                <w:rFonts w:ascii="宋体" w:eastAsia="宋体" w:hAnsi="宋体"/>
                <w:sz w:val="24"/>
                <w:szCs w:val="24"/>
              </w:rPr>
              <w:t>9840</w:t>
            </w:r>
            <w:r w:rsidR="004A2728" w:rsidRPr="00D71E7D">
              <w:rPr>
                <w:rFonts w:ascii="宋体" w:eastAsia="宋体" w:hAnsi="宋体" w:hint="eastAsia"/>
                <w:sz w:val="24"/>
                <w:szCs w:val="24"/>
              </w:rPr>
              <w:t>%</w:t>
            </w:r>
          </w:p>
        </w:tc>
      </w:tr>
    </w:tbl>
    <w:p w:rsidR="00230CEE" w:rsidRPr="00D71E7D" w:rsidRDefault="004B54AF" w:rsidP="00D8443A">
      <w:pPr>
        <w:spacing w:before="63" w:line="480" w:lineRule="exact"/>
        <w:ind w:leftChars="100" w:left="450" w:right="-20" w:hangingChars="100" w:hanging="240"/>
        <w:rPr>
          <w:rFonts w:ascii="宋体" w:eastAsia="宋体" w:hAnsi="宋体" w:cs="Arial"/>
          <w:sz w:val="24"/>
          <w:szCs w:val="24"/>
        </w:rPr>
      </w:pPr>
      <w:r w:rsidRPr="00D71E7D">
        <w:rPr>
          <w:rFonts w:ascii="宋体" w:eastAsia="宋体" w:hAnsi="宋体" w:cs="Arial" w:hint="eastAsia"/>
          <w:sz w:val="24"/>
          <w:szCs w:val="24"/>
        </w:rPr>
        <w:t>备注：</w:t>
      </w:r>
      <w:r w:rsidR="000C264C">
        <w:rPr>
          <w:rFonts w:ascii="宋体" w:eastAsia="宋体" w:hAnsi="宋体" w:cs="Arial" w:hint="eastAsia"/>
          <w:sz w:val="24"/>
          <w:szCs w:val="24"/>
        </w:rPr>
        <w:t>若个别数据加总后与相关数据总汇数存在尾差情况</w:t>
      </w:r>
      <w:r w:rsidR="00753FAB">
        <w:rPr>
          <w:rFonts w:ascii="宋体" w:eastAsia="宋体" w:hAnsi="宋体" w:cs="Arial"/>
          <w:sz w:val="24"/>
          <w:szCs w:val="24"/>
        </w:rPr>
        <w:t>，</w:t>
      </w:r>
      <w:r w:rsidR="00753FAB">
        <w:rPr>
          <w:rFonts w:ascii="宋体" w:eastAsia="宋体" w:hAnsi="宋体" w:cs="Arial" w:hint="eastAsia"/>
          <w:sz w:val="24"/>
          <w:szCs w:val="24"/>
        </w:rPr>
        <w:t>系数据计算</w:t>
      </w:r>
      <w:r w:rsidRPr="00D71E7D">
        <w:rPr>
          <w:rFonts w:ascii="宋体" w:eastAsia="宋体" w:hAnsi="宋体" w:cs="Arial"/>
          <w:sz w:val="24"/>
          <w:szCs w:val="24"/>
        </w:rPr>
        <w:t>四舍五</w:t>
      </w:r>
      <w:bookmarkStart w:id="0" w:name="_GoBack"/>
      <w:bookmarkEnd w:id="0"/>
      <w:r w:rsidRPr="00D71E7D">
        <w:rPr>
          <w:rFonts w:ascii="宋体" w:eastAsia="宋体" w:hAnsi="宋体" w:cs="Arial"/>
          <w:sz w:val="24"/>
          <w:szCs w:val="24"/>
        </w:rPr>
        <w:lastRenderedPageBreak/>
        <w:t>入原因所致。</w:t>
      </w:r>
    </w:p>
    <w:p w:rsidR="00230CEE" w:rsidRPr="00D71E7D" w:rsidRDefault="004B54AF" w:rsidP="000C264C">
      <w:pPr>
        <w:spacing w:before="14" w:line="480" w:lineRule="exact"/>
        <w:ind w:right="-20" w:firstLineChars="200" w:firstLine="480"/>
        <w:rPr>
          <w:rFonts w:ascii="宋体" w:eastAsia="宋体" w:hAnsi="宋体" w:cs="Microsoft JhengHei"/>
          <w:sz w:val="24"/>
          <w:szCs w:val="24"/>
        </w:rPr>
      </w:pPr>
      <w:r w:rsidRPr="00D71E7D">
        <w:rPr>
          <w:rFonts w:ascii="宋体" w:eastAsia="宋体" w:hAnsi="宋体" w:hint="eastAsia"/>
          <w:sz w:val="24"/>
          <w:szCs w:val="24"/>
        </w:rPr>
        <w:t>二、本次权益变动前后，股东拥有上市公司权益的股份情况</w:t>
      </w:r>
    </w:p>
    <w:tbl>
      <w:tblPr>
        <w:tblStyle w:val="a8"/>
        <w:tblW w:w="8585" w:type="dxa"/>
        <w:tblInd w:w="-5" w:type="dxa"/>
        <w:tblLook w:val="04A0" w:firstRow="1" w:lastRow="0" w:firstColumn="1" w:lastColumn="0" w:noHBand="0" w:noVBand="1"/>
      </w:tblPr>
      <w:tblGrid>
        <w:gridCol w:w="2410"/>
        <w:gridCol w:w="1701"/>
        <w:gridCol w:w="1418"/>
        <w:gridCol w:w="1701"/>
        <w:gridCol w:w="1355"/>
      </w:tblGrid>
      <w:tr w:rsidR="009817D5" w:rsidRPr="00D71E7D" w:rsidTr="006B10F6">
        <w:tc>
          <w:tcPr>
            <w:tcW w:w="2410" w:type="dxa"/>
          </w:tcPr>
          <w:p w:rsidR="00D71E7D" w:rsidRPr="00D71E7D" w:rsidRDefault="00D71E7D" w:rsidP="00D71E7D">
            <w:pPr>
              <w:spacing w:before="14" w:line="480" w:lineRule="exact"/>
              <w:ind w:right="-20"/>
              <w:rPr>
                <w:rFonts w:ascii="宋体" w:eastAsia="宋体" w:hAnsi="宋体" w:cs="Microsoft JhengHei"/>
                <w:sz w:val="24"/>
                <w:szCs w:val="24"/>
              </w:rPr>
            </w:pPr>
            <w:r w:rsidRPr="00D71E7D">
              <w:rPr>
                <w:rFonts w:ascii="宋体" w:eastAsia="宋体" w:hAnsi="宋体" w:cs="Microsoft JhengHei" w:hint="eastAsia"/>
                <w:sz w:val="24"/>
                <w:szCs w:val="24"/>
              </w:rPr>
              <w:t>股东名称</w:t>
            </w:r>
          </w:p>
        </w:tc>
        <w:tc>
          <w:tcPr>
            <w:tcW w:w="1701" w:type="dxa"/>
          </w:tcPr>
          <w:p w:rsidR="00D71E7D" w:rsidRPr="00D71E7D" w:rsidRDefault="00D71E7D" w:rsidP="00D71E7D">
            <w:pPr>
              <w:spacing w:before="14" w:line="480" w:lineRule="exact"/>
              <w:ind w:right="-20"/>
              <w:rPr>
                <w:rFonts w:ascii="宋体" w:eastAsia="宋体" w:hAnsi="宋体" w:cs="Microsoft JhengHei"/>
                <w:sz w:val="24"/>
                <w:szCs w:val="24"/>
              </w:rPr>
            </w:pPr>
            <w:r w:rsidRPr="00D71E7D">
              <w:rPr>
                <w:rFonts w:ascii="宋体" w:eastAsia="宋体" w:hAnsi="宋体" w:cs="Microsoft JhengHei" w:hint="eastAsia"/>
                <w:sz w:val="24"/>
                <w:szCs w:val="24"/>
              </w:rPr>
              <w:t>本次变动前持有股份数（股）</w:t>
            </w:r>
          </w:p>
        </w:tc>
        <w:tc>
          <w:tcPr>
            <w:tcW w:w="1418" w:type="dxa"/>
          </w:tcPr>
          <w:p w:rsidR="00D71E7D" w:rsidRPr="00D71E7D" w:rsidRDefault="00D71E7D" w:rsidP="00D71E7D">
            <w:pPr>
              <w:spacing w:before="14" w:line="480" w:lineRule="exact"/>
              <w:ind w:right="-20"/>
              <w:rPr>
                <w:rFonts w:ascii="宋体" w:eastAsia="宋体" w:hAnsi="宋体" w:cs="Microsoft JhengHei"/>
                <w:sz w:val="24"/>
                <w:szCs w:val="24"/>
              </w:rPr>
            </w:pPr>
            <w:r w:rsidRPr="00D71E7D">
              <w:rPr>
                <w:rFonts w:ascii="宋体" w:eastAsia="宋体" w:hAnsi="宋体" w:cs="Microsoft JhengHei" w:hint="eastAsia"/>
                <w:sz w:val="24"/>
                <w:szCs w:val="24"/>
              </w:rPr>
              <w:t>占总股份比例（%）</w:t>
            </w:r>
          </w:p>
        </w:tc>
        <w:tc>
          <w:tcPr>
            <w:tcW w:w="1701" w:type="dxa"/>
          </w:tcPr>
          <w:p w:rsidR="00D71E7D" w:rsidRPr="00D71E7D" w:rsidRDefault="00D71E7D" w:rsidP="00D71E7D">
            <w:pPr>
              <w:spacing w:before="14" w:line="480" w:lineRule="exact"/>
              <w:ind w:right="-20"/>
              <w:rPr>
                <w:rFonts w:ascii="宋体" w:eastAsia="宋体" w:hAnsi="宋体" w:cs="Microsoft JhengHei"/>
                <w:sz w:val="24"/>
                <w:szCs w:val="24"/>
              </w:rPr>
            </w:pPr>
            <w:r w:rsidRPr="00D71E7D">
              <w:rPr>
                <w:rFonts w:ascii="宋体" w:eastAsia="宋体" w:hAnsi="宋体" w:cs="Microsoft JhengHei" w:hint="eastAsia"/>
                <w:sz w:val="24"/>
                <w:szCs w:val="24"/>
              </w:rPr>
              <w:t>本次变动后持有股份数（股）</w:t>
            </w:r>
          </w:p>
        </w:tc>
        <w:tc>
          <w:tcPr>
            <w:tcW w:w="1355" w:type="dxa"/>
          </w:tcPr>
          <w:p w:rsidR="00D71E7D" w:rsidRPr="00D71E7D" w:rsidRDefault="00D71E7D" w:rsidP="00D71E7D">
            <w:pPr>
              <w:spacing w:before="14" w:line="480" w:lineRule="exact"/>
              <w:ind w:right="-20"/>
              <w:rPr>
                <w:rFonts w:ascii="宋体" w:eastAsia="宋体" w:hAnsi="宋体" w:cs="Microsoft JhengHei"/>
                <w:sz w:val="24"/>
                <w:szCs w:val="24"/>
              </w:rPr>
            </w:pPr>
            <w:r w:rsidRPr="00D71E7D">
              <w:rPr>
                <w:rFonts w:ascii="宋体" w:eastAsia="宋体" w:hAnsi="宋体" w:cs="Microsoft JhengHei" w:hint="eastAsia"/>
                <w:sz w:val="24"/>
                <w:szCs w:val="24"/>
              </w:rPr>
              <w:t>占总股份比例（%）</w:t>
            </w:r>
          </w:p>
        </w:tc>
      </w:tr>
      <w:tr w:rsidR="009817D5" w:rsidRPr="00D71E7D" w:rsidTr="006B10F6">
        <w:tc>
          <w:tcPr>
            <w:tcW w:w="2410" w:type="dxa"/>
          </w:tcPr>
          <w:p w:rsidR="00D71E7D" w:rsidRPr="00D71E7D" w:rsidRDefault="00D71E7D" w:rsidP="00D71E7D">
            <w:pPr>
              <w:spacing w:before="14" w:line="480" w:lineRule="exact"/>
              <w:ind w:right="-20"/>
              <w:rPr>
                <w:rFonts w:ascii="宋体" w:eastAsia="宋体" w:hAnsi="宋体" w:cs="Microsoft JhengHei"/>
                <w:sz w:val="24"/>
                <w:szCs w:val="24"/>
              </w:rPr>
            </w:pPr>
            <w:r w:rsidRPr="00D71E7D">
              <w:rPr>
                <w:rFonts w:ascii="宋体" w:eastAsia="宋体" w:hAnsi="宋体" w:hint="eastAsia"/>
                <w:sz w:val="24"/>
                <w:szCs w:val="24"/>
              </w:rPr>
              <w:t>浙江省新能源投资集团股份有限公司</w:t>
            </w:r>
          </w:p>
        </w:tc>
        <w:sdt>
          <w:sdtPr>
            <w:rPr>
              <w:rFonts w:ascii="宋体" w:eastAsia="宋体" w:hAnsi="宋体" w:cs="宋体"/>
              <w:color w:val="000000"/>
              <w:kern w:val="0"/>
              <w:sz w:val="24"/>
              <w:szCs w:val="24"/>
            </w:rPr>
            <w:alias w:val="减持主体持股数量"/>
            <w:tag w:val="_GBC_940a2afd344f4fbab3676191f97d2698"/>
            <w:id w:val="1891992272"/>
            <w:text/>
          </w:sdtPr>
          <w:sdtEndPr/>
          <w:sdtContent>
            <w:tc>
              <w:tcPr>
                <w:tcW w:w="1701" w:type="dxa"/>
              </w:tcPr>
              <w:p w:rsidR="00D71E7D" w:rsidRPr="00D71E7D" w:rsidRDefault="00D71E7D" w:rsidP="00D71E7D">
                <w:pPr>
                  <w:spacing w:before="14" w:line="480" w:lineRule="exact"/>
                  <w:ind w:right="-20"/>
                  <w:rPr>
                    <w:rFonts w:ascii="宋体" w:eastAsia="宋体" w:hAnsi="宋体" w:cs="Microsoft JhengHei"/>
                    <w:sz w:val="24"/>
                    <w:szCs w:val="24"/>
                  </w:rPr>
                </w:pPr>
                <w:r w:rsidRPr="00D71E7D">
                  <w:rPr>
                    <w:rFonts w:ascii="宋体" w:eastAsia="宋体" w:hAnsi="宋体" w:cs="宋体"/>
                    <w:color w:val="000000"/>
                    <w:kern w:val="0"/>
                    <w:sz w:val="24"/>
                    <w:szCs w:val="24"/>
                  </w:rPr>
                  <w:t>89,802,172</w:t>
                </w:r>
              </w:p>
            </w:tc>
          </w:sdtContent>
        </w:sdt>
        <w:tc>
          <w:tcPr>
            <w:tcW w:w="1418" w:type="dxa"/>
          </w:tcPr>
          <w:p w:rsidR="00D71E7D" w:rsidRPr="00D71E7D" w:rsidRDefault="00D71E7D" w:rsidP="00D71E7D">
            <w:pPr>
              <w:spacing w:before="14" w:line="480" w:lineRule="exact"/>
              <w:ind w:right="-20"/>
              <w:rPr>
                <w:rFonts w:ascii="宋体" w:eastAsia="宋体" w:hAnsi="宋体" w:cs="Microsoft JhengHei"/>
                <w:sz w:val="24"/>
                <w:szCs w:val="24"/>
              </w:rPr>
            </w:pPr>
            <w:r w:rsidRPr="00D71E7D">
              <w:rPr>
                <w:rFonts w:ascii="宋体" w:eastAsia="宋体" w:hAnsi="宋体" w:cs="Microsoft JhengHei" w:hint="eastAsia"/>
                <w:sz w:val="24"/>
                <w:szCs w:val="24"/>
              </w:rPr>
              <w:t>2</w:t>
            </w:r>
            <w:r w:rsidRPr="00D71E7D">
              <w:rPr>
                <w:rFonts w:ascii="宋体" w:eastAsia="宋体" w:hAnsi="宋体" w:cs="Microsoft JhengHei"/>
                <w:sz w:val="24"/>
                <w:szCs w:val="24"/>
              </w:rPr>
              <w:t>5</w:t>
            </w:r>
            <w:r w:rsidRPr="00D71E7D">
              <w:rPr>
                <w:rFonts w:ascii="宋体" w:eastAsia="宋体" w:hAnsi="宋体" w:cs="Microsoft JhengHei" w:hint="eastAsia"/>
                <w:sz w:val="24"/>
                <w:szCs w:val="24"/>
              </w:rPr>
              <w:t>.</w:t>
            </w:r>
            <w:r w:rsidRPr="00D71E7D">
              <w:rPr>
                <w:rFonts w:ascii="宋体" w:eastAsia="宋体" w:hAnsi="宋体" w:cs="Microsoft JhengHei"/>
                <w:sz w:val="24"/>
                <w:szCs w:val="24"/>
              </w:rPr>
              <w:t>44</w:t>
            </w:r>
          </w:p>
        </w:tc>
        <w:tc>
          <w:tcPr>
            <w:tcW w:w="1701" w:type="dxa"/>
          </w:tcPr>
          <w:p w:rsidR="00D71E7D" w:rsidRPr="00D71E7D" w:rsidRDefault="00753FAB" w:rsidP="00D71E7D">
            <w:pPr>
              <w:spacing w:before="14" w:line="480" w:lineRule="exact"/>
              <w:ind w:right="-20"/>
              <w:rPr>
                <w:rFonts w:ascii="宋体" w:eastAsia="宋体" w:hAnsi="宋体" w:cs="Microsoft JhengHei"/>
                <w:sz w:val="24"/>
                <w:szCs w:val="24"/>
              </w:rPr>
            </w:pPr>
            <w:r>
              <w:rPr>
                <w:rFonts w:ascii="宋体" w:eastAsia="宋体" w:hAnsi="宋体" w:cs="Microsoft JhengHei"/>
                <w:sz w:val="24"/>
                <w:szCs w:val="24"/>
              </w:rPr>
              <w:t>75</w:t>
            </w:r>
            <w:r>
              <w:rPr>
                <w:rFonts w:ascii="宋体" w:eastAsia="宋体" w:hAnsi="宋体" w:cs="Microsoft JhengHei" w:hint="eastAsia"/>
                <w:sz w:val="24"/>
                <w:szCs w:val="24"/>
              </w:rPr>
              <w:t>,</w:t>
            </w:r>
            <w:r>
              <w:rPr>
                <w:rFonts w:ascii="宋体" w:eastAsia="宋体" w:hAnsi="宋体" w:cs="Microsoft JhengHei"/>
                <w:sz w:val="24"/>
                <w:szCs w:val="24"/>
              </w:rPr>
              <w:t>738</w:t>
            </w:r>
            <w:r>
              <w:rPr>
                <w:rFonts w:ascii="宋体" w:eastAsia="宋体" w:hAnsi="宋体" w:cs="Microsoft JhengHei" w:hint="eastAsia"/>
                <w:sz w:val="24"/>
                <w:szCs w:val="24"/>
              </w:rPr>
              <w:t>,</w:t>
            </w:r>
            <w:r>
              <w:rPr>
                <w:rFonts w:ascii="宋体" w:eastAsia="宋体" w:hAnsi="宋体" w:cs="Microsoft JhengHei"/>
                <w:sz w:val="24"/>
                <w:szCs w:val="24"/>
              </w:rPr>
              <w:t>972</w:t>
            </w:r>
          </w:p>
        </w:tc>
        <w:tc>
          <w:tcPr>
            <w:tcW w:w="1355" w:type="dxa"/>
          </w:tcPr>
          <w:p w:rsidR="00D71E7D" w:rsidRPr="00D71E7D" w:rsidRDefault="00753FAB" w:rsidP="00D71E7D">
            <w:pPr>
              <w:spacing w:before="14" w:line="480" w:lineRule="exact"/>
              <w:ind w:right="-20"/>
              <w:rPr>
                <w:rFonts w:ascii="宋体" w:eastAsia="宋体" w:hAnsi="宋体" w:cs="Microsoft JhengHei"/>
                <w:sz w:val="24"/>
                <w:szCs w:val="24"/>
              </w:rPr>
            </w:pPr>
            <w:r>
              <w:rPr>
                <w:rFonts w:ascii="宋体" w:eastAsia="宋体" w:hAnsi="宋体" w:cs="Microsoft JhengHei"/>
                <w:sz w:val="24"/>
                <w:szCs w:val="24"/>
              </w:rPr>
              <w:t>21</w:t>
            </w:r>
            <w:r>
              <w:rPr>
                <w:rFonts w:ascii="宋体" w:eastAsia="宋体" w:hAnsi="宋体" w:cs="Microsoft JhengHei" w:hint="eastAsia"/>
                <w:sz w:val="24"/>
                <w:szCs w:val="24"/>
              </w:rPr>
              <w:t>.</w:t>
            </w:r>
            <w:r>
              <w:rPr>
                <w:rFonts w:ascii="宋体" w:eastAsia="宋体" w:hAnsi="宋体" w:cs="Microsoft JhengHei"/>
                <w:sz w:val="24"/>
                <w:szCs w:val="24"/>
              </w:rPr>
              <w:t>4561</w:t>
            </w:r>
          </w:p>
        </w:tc>
      </w:tr>
    </w:tbl>
    <w:p w:rsidR="00D71E7D" w:rsidRPr="00D71E7D" w:rsidRDefault="00D71E7D" w:rsidP="006B10F6">
      <w:pPr>
        <w:pStyle w:val="Default"/>
        <w:spacing w:line="480" w:lineRule="exact"/>
        <w:ind w:firstLineChars="200" w:firstLine="480"/>
        <w:rPr>
          <w:rFonts w:hAnsi="宋体"/>
        </w:rPr>
      </w:pPr>
      <w:r w:rsidRPr="00D71E7D">
        <w:rPr>
          <w:rFonts w:hAnsi="宋体" w:hint="eastAsia"/>
        </w:rPr>
        <w:t>三、其他情况说明：</w:t>
      </w:r>
    </w:p>
    <w:p w:rsidR="00753FAB" w:rsidRDefault="00D71E7D" w:rsidP="006B10F6">
      <w:pPr>
        <w:pStyle w:val="Default"/>
        <w:spacing w:line="480" w:lineRule="exact"/>
        <w:ind w:firstLineChars="200" w:firstLine="480"/>
        <w:rPr>
          <w:rFonts w:hAnsi="宋体"/>
        </w:rPr>
      </w:pPr>
      <w:r w:rsidRPr="00D71E7D">
        <w:rPr>
          <w:rFonts w:hAnsi="宋体"/>
        </w:rPr>
        <w:t>1</w:t>
      </w:r>
      <w:r w:rsidRPr="00D71E7D">
        <w:rPr>
          <w:rFonts w:hAnsi="宋体" w:hint="eastAsia"/>
        </w:rPr>
        <w:t>、</w:t>
      </w:r>
      <w:r w:rsidR="00753FAB">
        <w:rPr>
          <w:rFonts w:hAnsi="宋体" w:hint="eastAsia"/>
        </w:rPr>
        <w:t>本次权益变动不涉及要约收购，不涉及披露权益变动报告书。</w:t>
      </w:r>
    </w:p>
    <w:p w:rsidR="00D71E7D" w:rsidRPr="00D71E7D" w:rsidRDefault="00753FAB" w:rsidP="006B10F6">
      <w:pPr>
        <w:pStyle w:val="Default"/>
        <w:spacing w:line="480" w:lineRule="exact"/>
        <w:ind w:firstLineChars="200" w:firstLine="480"/>
        <w:rPr>
          <w:rFonts w:hAnsi="宋体"/>
        </w:rPr>
      </w:pPr>
      <w:r>
        <w:rPr>
          <w:rFonts w:hAnsi="宋体" w:hint="eastAsia"/>
        </w:rPr>
        <w:t>2、</w:t>
      </w:r>
      <w:r w:rsidR="00D71E7D" w:rsidRPr="00D71E7D">
        <w:rPr>
          <w:rFonts w:hAnsi="宋体" w:hint="eastAsia"/>
        </w:rPr>
        <w:t>本次权益变动不会导致控股股东、实际控制人的变化。</w:t>
      </w:r>
    </w:p>
    <w:p w:rsidR="00840A86" w:rsidRDefault="007D1C7D" w:rsidP="007D1C7D">
      <w:pPr>
        <w:spacing w:before="14" w:line="480" w:lineRule="exact"/>
        <w:ind w:right="-20"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840A86">
        <w:rPr>
          <w:rFonts w:ascii="宋体" w:eastAsia="宋体" w:hAnsi="宋体" w:hint="eastAsia"/>
          <w:sz w:val="24"/>
          <w:szCs w:val="24"/>
        </w:rPr>
        <w:t>、</w:t>
      </w:r>
      <w:r w:rsidR="00840A86" w:rsidRPr="00840A86">
        <w:rPr>
          <w:rFonts w:ascii="宋体" w:eastAsia="宋体" w:hAnsi="宋体" w:hint="eastAsia"/>
          <w:sz w:val="24"/>
          <w:szCs w:val="24"/>
        </w:rPr>
        <w:t>本次权益变动为履行减持股份计划，具体内容详见公司</w:t>
      </w:r>
      <w:r w:rsidR="00840A86" w:rsidRPr="00840A86">
        <w:rPr>
          <w:rFonts w:ascii="宋体" w:eastAsia="宋体" w:hAnsi="宋体"/>
          <w:sz w:val="24"/>
          <w:szCs w:val="24"/>
        </w:rPr>
        <w:t xml:space="preserve"> </w:t>
      </w:r>
      <w:r w:rsidR="00840A86">
        <w:rPr>
          <w:rFonts w:ascii="宋体" w:eastAsia="宋体" w:hAnsi="宋体"/>
          <w:sz w:val="24"/>
          <w:szCs w:val="24"/>
        </w:rPr>
        <w:t>2022</w:t>
      </w:r>
      <w:r w:rsidR="00840A86">
        <w:rPr>
          <w:rFonts w:ascii="宋体" w:eastAsia="宋体" w:hAnsi="宋体" w:hint="eastAsia"/>
          <w:sz w:val="24"/>
          <w:szCs w:val="24"/>
        </w:rPr>
        <w:t>年5月2</w:t>
      </w:r>
      <w:r>
        <w:rPr>
          <w:rFonts w:ascii="宋体" w:eastAsia="宋体" w:hAnsi="宋体"/>
          <w:sz w:val="24"/>
          <w:szCs w:val="24"/>
        </w:rPr>
        <w:t>4</w:t>
      </w:r>
      <w:r w:rsidR="00840A86">
        <w:rPr>
          <w:rFonts w:ascii="宋体" w:eastAsia="宋体" w:hAnsi="宋体" w:hint="eastAsia"/>
          <w:sz w:val="24"/>
          <w:szCs w:val="24"/>
        </w:rPr>
        <w:t>日的</w:t>
      </w:r>
      <w:r w:rsidR="00840A86" w:rsidRPr="00840A86">
        <w:rPr>
          <w:rFonts w:ascii="宋体" w:eastAsia="宋体" w:hAnsi="宋体" w:hint="eastAsia"/>
          <w:sz w:val="24"/>
          <w:szCs w:val="24"/>
        </w:rPr>
        <w:t>在</w:t>
      </w:r>
      <w:r w:rsidR="00840A86">
        <w:rPr>
          <w:rFonts w:ascii="宋体" w:eastAsia="宋体" w:hAnsi="宋体" w:hint="eastAsia"/>
          <w:sz w:val="24"/>
          <w:szCs w:val="24"/>
        </w:rPr>
        <w:t>《上海证券报》、《中国证券报》、《证券时报》及</w:t>
      </w:r>
      <w:r w:rsidR="00840A86" w:rsidRPr="00840A86">
        <w:rPr>
          <w:rFonts w:ascii="宋体" w:eastAsia="宋体" w:hAnsi="宋体" w:hint="eastAsia"/>
          <w:sz w:val="24"/>
          <w:szCs w:val="24"/>
        </w:rPr>
        <w:t>上海证券交易所（</w:t>
      </w:r>
      <w:r w:rsidR="00840A86" w:rsidRPr="00840A86">
        <w:rPr>
          <w:rFonts w:ascii="宋体" w:eastAsia="宋体" w:hAnsi="宋体"/>
          <w:sz w:val="24"/>
          <w:szCs w:val="24"/>
        </w:rPr>
        <w:t xml:space="preserve">w </w:t>
      </w:r>
      <w:proofErr w:type="spellStart"/>
      <w:r w:rsidR="00840A86" w:rsidRPr="00840A86">
        <w:rPr>
          <w:rFonts w:ascii="宋体" w:eastAsia="宋体" w:hAnsi="宋体"/>
          <w:sz w:val="24"/>
          <w:szCs w:val="24"/>
        </w:rPr>
        <w:t>ww.sse.com.cn</w:t>
      </w:r>
      <w:proofErr w:type="spellEnd"/>
      <w:r w:rsidR="00840A86" w:rsidRPr="00840A86">
        <w:rPr>
          <w:rFonts w:ascii="宋体" w:eastAsia="宋体" w:hAnsi="宋体"/>
          <w:sz w:val="24"/>
          <w:szCs w:val="24"/>
        </w:rPr>
        <w:t xml:space="preserve"> ）披露的《 </w:t>
      </w:r>
      <w:r w:rsidR="00840A86">
        <w:rPr>
          <w:rFonts w:ascii="宋体" w:eastAsia="宋体" w:hAnsi="宋体" w:hint="eastAsia"/>
          <w:sz w:val="24"/>
          <w:szCs w:val="24"/>
        </w:rPr>
        <w:t>钱江水利开发股份有限公司</w:t>
      </w:r>
      <w:r w:rsidR="00840A86" w:rsidRPr="00840A86">
        <w:rPr>
          <w:rFonts w:ascii="宋体" w:eastAsia="宋体" w:hAnsi="宋体"/>
          <w:sz w:val="24"/>
          <w:szCs w:val="24"/>
        </w:rPr>
        <w:t>股东减持股份计划公告》（公告编号：</w:t>
      </w:r>
      <w:r w:rsidR="00840A86">
        <w:rPr>
          <w:rFonts w:ascii="宋体" w:eastAsia="宋体" w:hAnsi="宋体" w:hint="eastAsia"/>
          <w:sz w:val="24"/>
          <w:szCs w:val="24"/>
        </w:rPr>
        <w:t>临2</w:t>
      </w:r>
      <w:r w:rsidR="00840A86">
        <w:rPr>
          <w:rFonts w:ascii="宋体" w:eastAsia="宋体" w:hAnsi="宋体"/>
          <w:sz w:val="24"/>
          <w:szCs w:val="24"/>
        </w:rPr>
        <w:t>022</w:t>
      </w:r>
      <w:r w:rsidR="00840A86">
        <w:rPr>
          <w:rFonts w:ascii="宋体" w:eastAsia="宋体" w:hAnsi="宋体" w:hint="eastAsia"/>
          <w:sz w:val="24"/>
          <w:szCs w:val="24"/>
        </w:rPr>
        <w:t>-</w:t>
      </w:r>
      <w:r w:rsidR="00840A86">
        <w:rPr>
          <w:rFonts w:ascii="宋体" w:eastAsia="宋体" w:hAnsi="宋体"/>
          <w:sz w:val="24"/>
          <w:szCs w:val="24"/>
        </w:rPr>
        <w:t>019</w:t>
      </w:r>
      <w:r w:rsidR="00840A86">
        <w:rPr>
          <w:rFonts w:ascii="宋体" w:eastAsia="宋体" w:hAnsi="宋体" w:hint="eastAsia"/>
          <w:sz w:val="24"/>
          <w:szCs w:val="24"/>
        </w:rPr>
        <w:t>）</w:t>
      </w:r>
    </w:p>
    <w:p w:rsidR="007D1C7D" w:rsidRPr="007D1C7D" w:rsidRDefault="007D1C7D" w:rsidP="007D1C7D">
      <w:pPr>
        <w:spacing w:before="14" w:line="480" w:lineRule="exact"/>
        <w:ind w:right="-20"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</w:t>
      </w:r>
      <w:r>
        <w:rPr>
          <w:rFonts w:ascii="宋体" w:eastAsia="宋体" w:hAnsi="宋体" w:hint="eastAsia"/>
          <w:sz w:val="24"/>
          <w:szCs w:val="24"/>
        </w:rPr>
        <w:t>、</w:t>
      </w:r>
      <w:r w:rsidRPr="007D1C7D">
        <w:rPr>
          <w:rFonts w:ascii="宋体" w:eastAsia="宋体" w:hAnsi="宋体" w:hint="eastAsia"/>
          <w:sz w:val="24"/>
          <w:szCs w:val="24"/>
        </w:rPr>
        <w:t>本次权益变动后，信息披露义务人仍处于其减</w:t>
      </w:r>
      <w:proofErr w:type="gramStart"/>
      <w:r w:rsidRPr="007D1C7D">
        <w:rPr>
          <w:rFonts w:ascii="宋体" w:eastAsia="宋体" w:hAnsi="宋体" w:hint="eastAsia"/>
          <w:sz w:val="24"/>
          <w:szCs w:val="24"/>
        </w:rPr>
        <w:t>持计划</w:t>
      </w:r>
      <w:proofErr w:type="gramEnd"/>
      <w:r w:rsidRPr="007D1C7D">
        <w:rPr>
          <w:rFonts w:ascii="宋体" w:eastAsia="宋体" w:hAnsi="宋体" w:hint="eastAsia"/>
          <w:sz w:val="24"/>
          <w:szCs w:val="24"/>
        </w:rPr>
        <w:t>实施期间，公司将</w:t>
      </w:r>
    </w:p>
    <w:p w:rsidR="007D1C7D" w:rsidRPr="007D1C7D" w:rsidRDefault="007D1C7D" w:rsidP="007D1C7D">
      <w:pPr>
        <w:spacing w:before="14" w:line="480" w:lineRule="exact"/>
        <w:ind w:right="-20"/>
        <w:rPr>
          <w:rFonts w:ascii="宋体" w:eastAsia="宋体" w:hAnsi="宋体"/>
          <w:sz w:val="24"/>
          <w:szCs w:val="24"/>
        </w:rPr>
      </w:pPr>
      <w:r w:rsidRPr="007D1C7D">
        <w:rPr>
          <w:rFonts w:ascii="宋体" w:eastAsia="宋体" w:hAnsi="宋体" w:hint="eastAsia"/>
          <w:sz w:val="24"/>
          <w:szCs w:val="24"/>
        </w:rPr>
        <w:t>及时向投资者披露相关信息，敬请广大投资者注意投资风险。</w:t>
      </w:r>
    </w:p>
    <w:p w:rsidR="00615D8C" w:rsidRPr="00D71E7D" w:rsidRDefault="00615D8C" w:rsidP="003D1FE5">
      <w:pPr>
        <w:spacing w:before="14" w:line="480" w:lineRule="exact"/>
        <w:ind w:right="-20" w:firstLineChars="200" w:firstLine="480"/>
        <w:rPr>
          <w:rFonts w:ascii="宋体" w:eastAsia="宋体" w:hAnsi="宋体" w:cs="Microsoft JhengHei"/>
          <w:sz w:val="24"/>
          <w:szCs w:val="24"/>
        </w:rPr>
      </w:pPr>
      <w:r w:rsidRPr="00D71E7D">
        <w:rPr>
          <w:rFonts w:ascii="宋体" w:eastAsia="宋体" w:hAnsi="宋体" w:cs="Microsoft JhengHei"/>
          <w:sz w:val="24"/>
          <w:szCs w:val="24"/>
        </w:rPr>
        <w:t>特此公</w:t>
      </w:r>
      <w:r w:rsidRPr="00D71E7D">
        <w:rPr>
          <w:rFonts w:ascii="宋体" w:eastAsia="宋体" w:hAnsi="宋体" w:cs="Microsoft JhengHei"/>
          <w:spacing w:val="-3"/>
          <w:sz w:val="24"/>
          <w:szCs w:val="24"/>
        </w:rPr>
        <w:t>告</w:t>
      </w:r>
      <w:r w:rsidRPr="00D71E7D">
        <w:rPr>
          <w:rFonts w:ascii="宋体" w:eastAsia="宋体" w:hAnsi="宋体" w:cs="Microsoft JhengHei"/>
          <w:sz w:val="24"/>
          <w:szCs w:val="24"/>
        </w:rPr>
        <w:t>。</w:t>
      </w:r>
    </w:p>
    <w:p w:rsidR="00615D8C" w:rsidRPr="00D71E7D" w:rsidRDefault="00615D8C" w:rsidP="00D71E7D">
      <w:pPr>
        <w:spacing w:line="480" w:lineRule="exact"/>
        <w:rPr>
          <w:rFonts w:ascii="宋体" w:eastAsia="宋体" w:hAnsi="宋体"/>
          <w:sz w:val="24"/>
          <w:szCs w:val="24"/>
        </w:rPr>
      </w:pPr>
    </w:p>
    <w:p w:rsidR="00615D8C" w:rsidRPr="00D71E7D" w:rsidRDefault="00615D8C" w:rsidP="00D71E7D">
      <w:pPr>
        <w:spacing w:line="480" w:lineRule="exact"/>
        <w:rPr>
          <w:rFonts w:ascii="宋体" w:eastAsia="宋体" w:hAnsi="宋体"/>
          <w:sz w:val="24"/>
          <w:szCs w:val="24"/>
        </w:rPr>
      </w:pPr>
    </w:p>
    <w:p w:rsidR="00615D8C" w:rsidRPr="00D71E7D" w:rsidRDefault="00615D8C" w:rsidP="00D71E7D">
      <w:pPr>
        <w:spacing w:before="6" w:line="480" w:lineRule="exact"/>
        <w:rPr>
          <w:rFonts w:ascii="宋体" w:eastAsia="宋体" w:hAnsi="宋体"/>
          <w:sz w:val="24"/>
          <w:szCs w:val="24"/>
        </w:rPr>
      </w:pPr>
    </w:p>
    <w:p w:rsidR="00615D8C" w:rsidRPr="00D71E7D" w:rsidRDefault="00D71E7D" w:rsidP="009817D5">
      <w:pPr>
        <w:spacing w:line="480" w:lineRule="exact"/>
        <w:ind w:left="3300" w:right="-20" w:firstLineChars="400" w:firstLine="936"/>
        <w:rPr>
          <w:rFonts w:ascii="宋体" w:eastAsia="宋体" w:hAnsi="宋体" w:cs="Microsoft JhengHei"/>
          <w:sz w:val="24"/>
          <w:szCs w:val="24"/>
        </w:rPr>
      </w:pPr>
      <w:r w:rsidRPr="00D71E7D">
        <w:rPr>
          <w:rFonts w:ascii="宋体" w:eastAsia="宋体" w:hAnsi="宋体" w:cs="Microsoft JhengHei" w:hint="eastAsia"/>
          <w:spacing w:val="-3"/>
          <w:sz w:val="24"/>
          <w:szCs w:val="24"/>
        </w:rPr>
        <w:t>钱江水利开发</w:t>
      </w:r>
      <w:r w:rsidR="00615D8C" w:rsidRPr="00D71E7D">
        <w:rPr>
          <w:rFonts w:ascii="宋体" w:eastAsia="宋体" w:hAnsi="宋体" w:cs="Microsoft JhengHei"/>
          <w:spacing w:val="-3"/>
          <w:sz w:val="24"/>
          <w:szCs w:val="24"/>
        </w:rPr>
        <w:t>股</w:t>
      </w:r>
      <w:r w:rsidR="00615D8C" w:rsidRPr="00D71E7D">
        <w:rPr>
          <w:rFonts w:ascii="宋体" w:eastAsia="宋体" w:hAnsi="宋体" w:cs="Microsoft JhengHei"/>
          <w:sz w:val="24"/>
          <w:szCs w:val="24"/>
        </w:rPr>
        <w:t>份有限</w:t>
      </w:r>
      <w:r w:rsidR="00615D8C" w:rsidRPr="00D71E7D">
        <w:rPr>
          <w:rFonts w:ascii="宋体" w:eastAsia="宋体" w:hAnsi="宋体" w:cs="Microsoft JhengHei"/>
          <w:spacing w:val="-3"/>
          <w:sz w:val="24"/>
          <w:szCs w:val="24"/>
        </w:rPr>
        <w:t>公</w:t>
      </w:r>
      <w:r w:rsidR="00615D8C" w:rsidRPr="00D71E7D">
        <w:rPr>
          <w:rFonts w:ascii="宋体" w:eastAsia="宋体" w:hAnsi="宋体" w:cs="Microsoft JhengHei"/>
          <w:sz w:val="24"/>
          <w:szCs w:val="24"/>
        </w:rPr>
        <w:t>司董</w:t>
      </w:r>
      <w:r w:rsidR="00615D8C" w:rsidRPr="00D71E7D">
        <w:rPr>
          <w:rFonts w:ascii="宋体" w:eastAsia="宋体" w:hAnsi="宋体" w:cs="Microsoft JhengHei"/>
          <w:spacing w:val="-3"/>
          <w:sz w:val="24"/>
          <w:szCs w:val="24"/>
        </w:rPr>
        <w:t>事</w:t>
      </w:r>
      <w:r w:rsidR="00615D8C" w:rsidRPr="00D71E7D">
        <w:rPr>
          <w:rFonts w:ascii="宋体" w:eastAsia="宋体" w:hAnsi="宋体" w:cs="Microsoft JhengHei"/>
          <w:sz w:val="24"/>
          <w:szCs w:val="24"/>
        </w:rPr>
        <w:t>会</w:t>
      </w:r>
    </w:p>
    <w:p w:rsidR="00615D8C" w:rsidRPr="00D71E7D" w:rsidRDefault="00615D8C" w:rsidP="00D71E7D">
      <w:pPr>
        <w:spacing w:before="63" w:line="480" w:lineRule="exact"/>
        <w:ind w:left="5401" w:right="-20"/>
        <w:rPr>
          <w:rFonts w:ascii="宋体" w:eastAsia="宋体" w:hAnsi="宋体" w:cs="Microsoft JhengHei"/>
          <w:sz w:val="24"/>
          <w:szCs w:val="24"/>
        </w:rPr>
      </w:pPr>
      <w:r w:rsidRPr="00D71E7D">
        <w:rPr>
          <w:rFonts w:ascii="宋体" w:eastAsia="宋体" w:hAnsi="宋体" w:cs="Arial"/>
          <w:spacing w:val="1"/>
          <w:w w:val="90"/>
          <w:sz w:val="24"/>
          <w:szCs w:val="24"/>
        </w:rPr>
        <w:t>2</w:t>
      </w:r>
      <w:r w:rsidRPr="00D71E7D">
        <w:rPr>
          <w:rFonts w:ascii="宋体" w:eastAsia="宋体" w:hAnsi="宋体" w:cs="Arial"/>
          <w:spacing w:val="-1"/>
          <w:w w:val="90"/>
          <w:sz w:val="24"/>
          <w:szCs w:val="24"/>
        </w:rPr>
        <w:t>0</w:t>
      </w:r>
      <w:r w:rsidRPr="00D71E7D">
        <w:rPr>
          <w:rFonts w:ascii="宋体" w:eastAsia="宋体" w:hAnsi="宋体" w:cs="Arial"/>
          <w:spacing w:val="1"/>
          <w:w w:val="90"/>
          <w:sz w:val="24"/>
          <w:szCs w:val="24"/>
        </w:rPr>
        <w:t>2</w:t>
      </w:r>
      <w:r w:rsidRPr="00D71E7D">
        <w:rPr>
          <w:rFonts w:ascii="宋体" w:eastAsia="宋体" w:hAnsi="宋体" w:cs="Arial"/>
          <w:w w:val="90"/>
          <w:sz w:val="24"/>
          <w:szCs w:val="24"/>
        </w:rPr>
        <w:t>2</w:t>
      </w:r>
      <w:r w:rsidRPr="00D71E7D">
        <w:rPr>
          <w:rFonts w:ascii="宋体" w:eastAsia="宋体" w:hAnsi="宋体" w:cs="Arial"/>
          <w:spacing w:val="-1"/>
          <w:w w:val="90"/>
          <w:sz w:val="24"/>
          <w:szCs w:val="24"/>
        </w:rPr>
        <w:t xml:space="preserve"> </w:t>
      </w:r>
      <w:r w:rsidRPr="00D71E7D">
        <w:rPr>
          <w:rFonts w:ascii="宋体" w:eastAsia="宋体" w:hAnsi="宋体" w:cs="Microsoft JhengHei"/>
          <w:sz w:val="24"/>
          <w:szCs w:val="24"/>
        </w:rPr>
        <w:t xml:space="preserve">年 </w:t>
      </w:r>
      <w:r w:rsidR="00D71E7D" w:rsidRPr="00D71E7D">
        <w:rPr>
          <w:rFonts w:ascii="宋体" w:eastAsia="宋体" w:hAnsi="宋体" w:cs="Arial"/>
          <w:sz w:val="24"/>
          <w:szCs w:val="24"/>
        </w:rPr>
        <w:t>6</w:t>
      </w:r>
      <w:r w:rsidRPr="00D71E7D">
        <w:rPr>
          <w:rFonts w:ascii="宋体" w:eastAsia="宋体" w:hAnsi="宋体" w:cs="Arial"/>
          <w:spacing w:val="-23"/>
          <w:sz w:val="24"/>
          <w:szCs w:val="24"/>
        </w:rPr>
        <w:t xml:space="preserve"> </w:t>
      </w:r>
      <w:r w:rsidRPr="00D71E7D">
        <w:rPr>
          <w:rFonts w:ascii="宋体" w:eastAsia="宋体" w:hAnsi="宋体" w:cs="Microsoft JhengHei"/>
          <w:sz w:val="24"/>
          <w:szCs w:val="24"/>
        </w:rPr>
        <w:t>月</w:t>
      </w:r>
      <w:r w:rsidR="003D1FE5">
        <w:rPr>
          <w:rFonts w:ascii="宋体" w:eastAsia="宋体" w:hAnsi="宋体" w:cs="Microsoft JhengHei"/>
          <w:spacing w:val="-3"/>
          <w:sz w:val="24"/>
          <w:szCs w:val="24"/>
        </w:rPr>
        <w:t>18</w:t>
      </w:r>
      <w:r w:rsidRPr="00D71E7D">
        <w:rPr>
          <w:rFonts w:ascii="宋体" w:eastAsia="宋体" w:hAnsi="宋体" w:cs="Microsoft JhengHei"/>
          <w:sz w:val="24"/>
          <w:szCs w:val="24"/>
        </w:rPr>
        <w:t>日</w:t>
      </w:r>
    </w:p>
    <w:p w:rsidR="00D1337C" w:rsidRPr="00D71E7D" w:rsidRDefault="00D1337C" w:rsidP="00D71E7D">
      <w:pPr>
        <w:spacing w:line="480" w:lineRule="exact"/>
        <w:rPr>
          <w:rFonts w:ascii="宋体" w:eastAsia="宋体" w:hAnsi="宋体"/>
          <w:sz w:val="24"/>
          <w:szCs w:val="24"/>
        </w:rPr>
      </w:pPr>
    </w:p>
    <w:sectPr w:rsidR="00D1337C" w:rsidRPr="00D71E7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812" w:rsidRDefault="00AD1812" w:rsidP="00443A51">
      <w:r>
        <w:separator/>
      </w:r>
    </w:p>
  </w:endnote>
  <w:endnote w:type="continuationSeparator" w:id="0">
    <w:p w:rsidR="00AD1812" w:rsidRDefault="00AD1812" w:rsidP="00443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D8C" w:rsidRDefault="00AD1812">
    <w:pPr>
      <w:spacing w:line="200" w:lineRule="exact"/>
      <w:rPr>
        <w:sz w:val="20"/>
        <w:szCs w:val="20"/>
      </w:rPr>
    </w:pPr>
    <w:r>
      <w:rPr>
        <w:sz w:val="22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01.75pt;margin-top:735.35pt;width:8.5pt;height:11pt;z-index:-251658752;mso-position-horizontal-relative:page;mso-position-vertical-relative:page" filled="f" stroked="f">
          <v:textbox inset="0,0,0,0">
            <w:txbxContent>
              <w:p w:rsidR="00615D8C" w:rsidRDefault="00615D8C">
                <w:pPr>
                  <w:spacing w:line="204" w:lineRule="exact"/>
                  <w:ind w:left="40" w:right="-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D8443A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812" w:rsidRDefault="00AD1812" w:rsidP="00443A51">
      <w:r>
        <w:separator/>
      </w:r>
    </w:p>
  </w:footnote>
  <w:footnote w:type="continuationSeparator" w:id="0">
    <w:p w:rsidR="00AD1812" w:rsidRDefault="00AD1812" w:rsidP="00443A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01A7A"/>
    <w:multiLevelType w:val="hybridMultilevel"/>
    <w:tmpl w:val="1C52E440"/>
    <w:lvl w:ilvl="0" w:tplc="A0903F3A">
      <w:start w:val="1"/>
      <w:numFmt w:val="japaneseCounting"/>
      <w:lvlText w:val="%1、"/>
      <w:lvlJc w:val="left"/>
      <w:pPr>
        <w:ind w:left="1540" w:hanging="880"/>
      </w:pPr>
      <w:rPr>
        <w:rFonts w:eastAsia="Microsoft JhengHei"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1" w15:restartNumberingAfterBreak="0">
    <w:nsid w:val="65885EAA"/>
    <w:multiLevelType w:val="hybridMultilevel"/>
    <w:tmpl w:val="21DA2EDE"/>
    <w:lvl w:ilvl="0" w:tplc="4C362D5A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A61"/>
    <w:rsid w:val="00007634"/>
    <w:rsid w:val="000176E4"/>
    <w:rsid w:val="000C264C"/>
    <w:rsid w:val="001B0BAA"/>
    <w:rsid w:val="00230CEE"/>
    <w:rsid w:val="00267FE0"/>
    <w:rsid w:val="003663A6"/>
    <w:rsid w:val="003D1FE5"/>
    <w:rsid w:val="00422998"/>
    <w:rsid w:val="00443A51"/>
    <w:rsid w:val="00473637"/>
    <w:rsid w:val="004A2728"/>
    <w:rsid w:val="004B54AF"/>
    <w:rsid w:val="00615D8C"/>
    <w:rsid w:val="00625C80"/>
    <w:rsid w:val="006B10F6"/>
    <w:rsid w:val="006D7C67"/>
    <w:rsid w:val="00712A61"/>
    <w:rsid w:val="00753FAB"/>
    <w:rsid w:val="00781A4C"/>
    <w:rsid w:val="00794696"/>
    <w:rsid w:val="007A551D"/>
    <w:rsid w:val="007D1C7D"/>
    <w:rsid w:val="007E2BE8"/>
    <w:rsid w:val="007E7659"/>
    <w:rsid w:val="007F4EAB"/>
    <w:rsid w:val="00840A86"/>
    <w:rsid w:val="00842D4B"/>
    <w:rsid w:val="009817D5"/>
    <w:rsid w:val="009B3FE3"/>
    <w:rsid w:val="009F34B6"/>
    <w:rsid w:val="00AD1812"/>
    <w:rsid w:val="00B122F8"/>
    <w:rsid w:val="00B513AE"/>
    <w:rsid w:val="00B648DC"/>
    <w:rsid w:val="00B925DF"/>
    <w:rsid w:val="00B97151"/>
    <w:rsid w:val="00BF6706"/>
    <w:rsid w:val="00C12C1C"/>
    <w:rsid w:val="00CA51F5"/>
    <w:rsid w:val="00CC4A8F"/>
    <w:rsid w:val="00CE6E1A"/>
    <w:rsid w:val="00D1337C"/>
    <w:rsid w:val="00D65F47"/>
    <w:rsid w:val="00D71E7D"/>
    <w:rsid w:val="00D8443A"/>
    <w:rsid w:val="00D92D16"/>
    <w:rsid w:val="00DA242F"/>
    <w:rsid w:val="00DC2565"/>
    <w:rsid w:val="00EE7665"/>
    <w:rsid w:val="00F96280"/>
    <w:rsid w:val="00FC49F3"/>
    <w:rsid w:val="00FD5545"/>
    <w:rsid w:val="00FF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89E96C0"/>
  <w15:chartTrackingRefBased/>
  <w15:docId w15:val="{2CDBCA1D-A7CF-44C7-B69F-DC6A3656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A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3A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43A5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43A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43A51"/>
    <w:rPr>
      <w:sz w:val="18"/>
      <w:szCs w:val="18"/>
    </w:rPr>
  </w:style>
  <w:style w:type="paragraph" w:styleId="a7">
    <w:name w:val="List Paragraph"/>
    <w:basedOn w:val="a"/>
    <w:uiPriority w:val="34"/>
    <w:qFormat/>
    <w:rsid w:val="00230CEE"/>
    <w:pPr>
      <w:ind w:firstLineChars="200" w:firstLine="420"/>
    </w:pPr>
  </w:style>
  <w:style w:type="table" w:styleId="a8">
    <w:name w:val="Table Grid"/>
    <w:basedOn w:val="a1"/>
    <w:uiPriority w:val="39"/>
    <w:rsid w:val="00D65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71E7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杨文红</dc:creator>
  <cp:keywords/>
  <dc:description/>
  <cp:lastModifiedBy>杨文红</cp:lastModifiedBy>
  <cp:revision>20</cp:revision>
  <dcterms:created xsi:type="dcterms:W3CDTF">2022-06-08T02:02:00Z</dcterms:created>
  <dcterms:modified xsi:type="dcterms:W3CDTF">2022-06-17T09:06:00Z</dcterms:modified>
</cp:coreProperties>
</file>