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公文小标宋" w:eastAsia="方正小标宋简体" w:cs="方正公文小标宋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  <w:lang w:val="zh-CN"/>
        </w:rPr>
        <w:t>钱江水利开发股份有限公司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zh-CN"/>
        </w:rPr>
        <w:t>猎头服务项目</w:t>
      </w: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比选公告</w:t>
      </w:r>
    </w:p>
    <w:p>
      <w:pPr>
        <w:wordWrap w:val="0"/>
        <w:spacing w:line="360" w:lineRule="auto"/>
        <w:ind w:firstLine="482" w:firstLineChars="200"/>
        <w:outlineLvl w:val="1"/>
        <w:rPr>
          <w:rFonts w:ascii="宋体" w:hAnsi="宋体" w:cs="Tahoma"/>
          <w:b/>
          <w:bCs/>
          <w:kern w:val="0"/>
          <w:sz w:val="24"/>
        </w:rPr>
      </w:pP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一、项目说明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拟采购一年期猎头服务，为中高端岗位招聘提供支持，采购两家猎头服务供应商。具体服务内容如下：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1.服务要求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为公司提供、推荐符合要求、综合素质高的人才。具体服务内容包括但不局限：人才推荐猎头服务；提供全程性服务至人选入职；人选保证期3个月，若中途离职则免费补员1位。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2.服务期限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合同签署完毕之日起一年。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在中华人民共和国境内注册，具有有效的营业执照（营业范围应包含下列之一：猎头服务、人力资源服务、企业管理服务、企业管理咨询、人才咨询、人才招聘、人才中介服务）、税务登记证、组织机构代码证；若为三证合一，仅需提供营业执照即可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2.具有独立承担民事责任的能力；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3.有依法缴纳税收和社会保障资金的良好记录；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4.资格审查方式：基本条件审核。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三、控制价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控制价为人选年薪的25%。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三、响应文件递交要求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1.各响应单位请于2024年6月11日17点前以扫描件（电子版）方式将响应文件（需盖公章）发送至 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（1）法定代表人身份证明；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（2）营业执照证明材料复印件（复印件加盖公章）。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（1）报价表；</w:t>
      </w:r>
    </w:p>
    <w:p>
      <w:pPr>
        <w:pStyle w:val="11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2.3技术方案（包含职位分析、人才画像及地图分析、寻访方式、招聘渠道、时间进度、服务保证等内容）</w:t>
      </w:r>
    </w:p>
    <w:bookmarkEnd w:id="0"/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四、中标原则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人将根据综合评分法选择服务机构。综合评估后选定中标的评估机构，具体评估办法由钱江水利评审小组确定。中标候选资格按综合得分由高到低顺序排列，推荐综合得分第一和第二为中标单位，得分相同的，按综合报价由低到高顺序排列。若中标人无法满足本次资产评估的服务要求，将继续由第三名提供评估服务，直至满足公司需求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供应商对本比选文件有疑问的，请于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2024年6月8日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fldChar w:fldCharType="begin"/>
      </w:r>
      <w:r>
        <w:instrText xml:space="preserve"> HYPERLINK "mailto:00点前，提交一份质疑文件电子文档（word版，须注明报价人名称）发邮件至下列邮箱（XCZYHY@163.COM），拨打电话0531-69901727通知。"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点前，提交一份质疑文件电子文档（word版，须注明报价人名称）发邮件至下列邮箱luchenkaicoming@163.com。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附件：1.评分规则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2.报价表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3.技术方案及项目业绩证明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2024年6月6日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评分细则</w:t>
      </w:r>
    </w:p>
    <w:tbl>
      <w:tblPr>
        <w:tblStyle w:val="8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76"/>
        <w:gridCol w:w="1276"/>
        <w:gridCol w:w="5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56" w:line="320" w:lineRule="exact"/>
              <w:ind w:left="117" w:right="-15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56"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评审项目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56" w:line="320" w:lineRule="exact"/>
              <w:ind w:right="207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68" w:line="320" w:lineRule="exact"/>
              <w:ind w:right="211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5" w:line="320" w:lineRule="exact"/>
              <w:ind w:left="104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技术标（50分）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服务方案</w:t>
            </w:r>
          </w:p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（20分）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按采购需求制定科学合理的人才寻访方案，方案应包含职位分析、人才画像及地图分析、寻访方式、招聘渠道、时间进度、服务保证等。</w:t>
            </w:r>
          </w:p>
          <w:p>
            <w:pPr>
              <w:pStyle w:val="14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工作目的明确，工作方案全面且重点突出，与所委托业务实际情况契合程度高，方案有针对性。工作方案科学性、可靠性、成熟型、合理性高。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 xml:space="preserve"> </w:t>
            </w:r>
          </w:p>
          <w:p>
            <w:pPr>
              <w:pStyle w:val="14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优秀：15-20分；良好：8-14分；较差：0-7分。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68" w:line="320" w:lineRule="exact"/>
              <w:ind w:right="211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5" w:line="320" w:lineRule="exact"/>
              <w:ind w:left="104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组织与计划（10分）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20" w:lineRule="exact"/>
              <w:rPr>
                <w:rFonts w:ascii="仿宋_GB2312" w:hAnsi="仿宋_GB2312" w:eastAsia="仿宋_GB2312" w:cs="仿宋_GB2312"/>
                <w:bCs/>
                <w:color w:val="auto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</w:rPr>
              <w:t>服务程序与组织得当，工作进度计划合理、服务保障措施到位。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2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优：7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10分；良：4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6分；一般：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3分。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68" w:line="320" w:lineRule="exact"/>
              <w:ind w:right="211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5" w:line="320" w:lineRule="exact"/>
              <w:ind w:left="104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服务业绩</w:t>
            </w:r>
          </w:p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（10分）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服务过上市公司或国企总部中层和高层岗位的，每提供一个得5分；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服务过上市公司或国企子公司/分支机构中层高层岗位的，每提供一个得4分；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服务过民营企业中层高层岗位的，每提供一个得2分；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满分10分。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注：中层岗位指经理级别管理岗位，高层岗位指副总及以上级别。需提供订单或合同首尾页或其他证明材料。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68" w:line="320" w:lineRule="exact"/>
              <w:ind w:right="211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5" w:line="320" w:lineRule="exact"/>
              <w:ind w:left="104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招聘渠道（10分）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招聘渠道/资源：根据投标人招聘渠道资源，评估项目招聘能力</w:t>
            </w:r>
          </w:p>
          <w:p>
            <w:pPr>
              <w:pStyle w:val="14"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投标人招聘渠道覆盖面广，简历库资源丰富，自有招聘团队完善，得7-10分；</w:t>
            </w:r>
          </w:p>
          <w:p>
            <w:pPr>
              <w:pStyle w:val="14"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投标人招聘渠道覆盖简历资源较充足，有招聘团队配置，得4-6分</w:t>
            </w:r>
          </w:p>
          <w:p>
            <w:pPr>
              <w:pStyle w:val="14"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投标人招聘全部依靠第三方渠道供应商，无自主招聘团队，得1-3分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投标人招聘无自主招聘渠道和团队，得0分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68" w:line="320" w:lineRule="exact"/>
              <w:ind w:right="21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5" w:line="320" w:lineRule="exact"/>
              <w:ind w:left="104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商务标（50分）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报价</w:t>
            </w:r>
          </w:p>
          <w:p>
            <w:pPr>
              <w:pStyle w:val="14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（50分）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bidi="ar-SA"/>
              </w:rPr>
              <w:t>报价内容为一个候选人年薪的百分比，满足比价条件的供应商的报价平均数为基准价，基准价为满分50分，供应商报价偏离基准价1%，扣5分。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widowControl/>
        <w:jc w:val="left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="宋体" w:hAnsi="宋体" w:cs="宋体"/>
          <w:sz w:val="32"/>
          <w:szCs w:val="32"/>
        </w:rPr>
        <w:t>附件2：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猎头服务项目报价表</w:t>
      </w:r>
    </w:p>
    <w:p>
      <w:pPr>
        <w:pStyle w:val="5"/>
      </w:pPr>
    </w:p>
    <w:tbl>
      <w:tblPr>
        <w:tblStyle w:val="9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</w:t>
            </w:r>
          </w:p>
        </w:tc>
        <w:tc>
          <w:tcPr>
            <w:tcW w:w="6662" w:type="dxa"/>
            <w:vAlign w:val="center"/>
          </w:tcPr>
          <w:p>
            <w:pPr>
              <w:ind w:left="17" w:hanging="16" w:hangingChars="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（候选人）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项目业绩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服务业绩1：####，自评分数##分。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服务业绩2：####，自评分数##分。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服务业绩3：####，自评分数##分。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1.报价内容为一个候选人年薪的百分比。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2.项目业绩需提供资料证明。</w:t>
            </w:r>
          </w:p>
        </w:tc>
      </w:tr>
    </w:tbl>
    <w:p/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投标人名称(盖章)：</w:t>
      </w:r>
    </w:p>
    <w:p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附件3：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1.技术方案（包含职位分析、人才画像及地图分析、寻访方式、招聘渠道、时间进度、服务保证等内容）；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2.项目业绩资料证明。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DCABEA-423B-484F-B03D-14CC203B66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4D33BA-5800-4864-A8A1-65C5E85331C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3696093B-1759-4006-8D02-B08C2DDE3A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BAC825-F66D-47A3-AA23-D36661D0459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1A976D69-9DEE-446F-A17A-9D9AF190CD9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7049E741-880F-4448-AD9B-CA3975E4C1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B9A46B1-27A1-4C4C-A236-7BC4176874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52D6D"/>
    <w:multiLevelType w:val="singleLevel"/>
    <w:tmpl w:val="BFE52D6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YmEzY2IxODgzYzkyOTQ3Y2ZmNDM4MDkyNGFjM2QifQ=="/>
  </w:docVars>
  <w:rsids>
    <w:rsidRoot w:val="00C825C4"/>
    <w:rsid w:val="00037336"/>
    <w:rsid w:val="00074973"/>
    <w:rsid w:val="001C73E2"/>
    <w:rsid w:val="00200BC1"/>
    <w:rsid w:val="00206441"/>
    <w:rsid w:val="00250F46"/>
    <w:rsid w:val="002E4E6C"/>
    <w:rsid w:val="003205C5"/>
    <w:rsid w:val="003400D4"/>
    <w:rsid w:val="00481504"/>
    <w:rsid w:val="004C7A4B"/>
    <w:rsid w:val="00511105"/>
    <w:rsid w:val="005173D3"/>
    <w:rsid w:val="005D7718"/>
    <w:rsid w:val="006267BC"/>
    <w:rsid w:val="00660D2F"/>
    <w:rsid w:val="007D3EA9"/>
    <w:rsid w:val="00845485"/>
    <w:rsid w:val="008850EA"/>
    <w:rsid w:val="008D36E7"/>
    <w:rsid w:val="009700EA"/>
    <w:rsid w:val="00984A4A"/>
    <w:rsid w:val="00B31503"/>
    <w:rsid w:val="00B45628"/>
    <w:rsid w:val="00BE7BEB"/>
    <w:rsid w:val="00C81247"/>
    <w:rsid w:val="00C825C4"/>
    <w:rsid w:val="00CA35DA"/>
    <w:rsid w:val="00CD01E9"/>
    <w:rsid w:val="00D1572C"/>
    <w:rsid w:val="00DA0D47"/>
    <w:rsid w:val="00DC047A"/>
    <w:rsid w:val="00E669C6"/>
    <w:rsid w:val="00E91C1E"/>
    <w:rsid w:val="00EB218F"/>
    <w:rsid w:val="00EE5E8F"/>
    <w:rsid w:val="00FF20AB"/>
    <w:rsid w:val="01193F1F"/>
    <w:rsid w:val="33574394"/>
    <w:rsid w:val="3ABF222A"/>
    <w:rsid w:val="569304F5"/>
    <w:rsid w:val="6BAA760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7"/>
    <w:unhideWhenUsed/>
    <w:qFormat/>
    <w:uiPriority w:val="99"/>
    <w:pPr>
      <w:widowControl/>
      <w:adjustRightInd w:val="0"/>
      <w:spacing w:after="0" w:line="520" w:lineRule="exact"/>
      <w:ind w:left="0" w:leftChars="0" w:firstLine="420" w:firstLineChars="200"/>
    </w:pPr>
    <w:rPr>
      <w:rFonts w:ascii="仿宋_GB2312" w:hAnsi="宋体" w:eastAsia="仿宋_GB2312"/>
      <w:kern w:val="0"/>
      <w:sz w:val="32"/>
      <w:szCs w:val="32"/>
      <w:lang w:val="zh-CN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Table Paragraph"/>
    <w:basedOn w:val="1"/>
    <w:qFormat/>
    <w:uiPriority w:val="0"/>
    <w:rPr>
      <w:rFonts w:ascii="宋体" w:hAnsi="宋体" w:cs="宋体"/>
      <w:szCs w:val="21"/>
      <w:lang w:val="zh-CN" w:bidi="zh-C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正文文本缩进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正文文本首行缩进 2 字符"/>
    <w:basedOn w:val="16"/>
    <w:link w:val="7"/>
    <w:qFormat/>
    <w:uiPriority w:val="99"/>
    <w:rPr>
      <w:rFonts w:ascii="仿宋_GB2312" w:hAnsi="宋体" w:eastAsia="仿宋_GB2312" w:cs="Times New Roman"/>
      <w:kern w:val="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1640</Words>
  <Characters>1779</Characters>
  <Lines>15</Lines>
  <Paragraphs>4</Paragraphs>
  <TotalTime>43</TotalTime>
  <ScaleCrop>false</ScaleCrop>
  <LinksUpToDate>false</LinksUpToDate>
  <CharactersWithSpaces>1912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2024-05-29T06:16:00Z</dcterms:created>
  <dc:creator>86136</dc:creator>
  <cp:lastModifiedBy>王亦白</cp:lastModifiedBy>
  <dcterms:modified xsi:type="dcterms:W3CDTF">2024-06-07T07:27:07Z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0A25BA463BF54A678BEE0BF11B164EB6_13</vt:lpwstr>
  </property>
</Properties>
</file>