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left="3080" w:hanging="3080" w:hangingChars="700"/>
        <w:jc w:val="center"/>
        <w:rPr>
          <w:rFonts w:ascii="方正小标宋简体" w:hAnsi="方正小标宋简体" w:eastAsia="方正小标宋简体" w:cs="方正小标宋简体"/>
          <w:sz w:val="44"/>
          <w:szCs w:val="44"/>
          <w:shd w:val="clear" w:color="auto" w:fill="FFFFFF"/>
        </w:rPr>
      </w:pPr>
      <w:bookmarkStart w:id="2" w:name="_GoBack"/>
      <w:bookmarkEnd w:id="2"/>
      <w:r>
        <w:rPr>
          <w:rFonts w:hint="eastAsia" w:ascii="方正小标宋简体" w:hAnsi="方正小标宋简体" w:eastAsia="方正小标宋简体" w:cs="方正小标宋简体"/>
          <w:sz w:val="44"/>
          <w:szCs w:val="44"/>
          <w:shd w:val="clear" w:color="auto" w:fill="FFFFFF"/>
        </w:rPr>
        <w:t>公司品牌视觉形象升级服务（文创产品）</w:t>
      </w:r>
    </w:p>
    <w:p>
      <w:pPr>
        <w:spacing w:line="800" w:lineRule="exact"/>
        <w:jc w:val="center"/>
        <w:rPr>
          <w:rFonts w:ascii="方正小标宋简体" w:hAnsi="方正公文小标宋" w:eastAsia="方正小标宋简体" w:cs="方正公文小标宋"/>
          <w:bCs/>
          <w:sz w:val="44"/>
          <w:szCs w:val="44"/>
        </w:rPr>
      </w:pPr>
      <w:r>
        <w:rPr>
          <w:rFonts w:hint="eastAsia" w:ascii="方正小标宋简体" w:hAnsi="方正小标宋简体" w:eastAsia="方正小标宋简体" w:cs="方正小标宋简体"/>
          <w:sz w:val="44"/>
          <w:szCs w:val="44"/>
          <w:shd w:val="clear" w:color="auto" w:fill="FFFFFF"/>
        </w:rPr>
        <w:t>采购</w:t>
      </w:r>
      <w:r>
        <w:rPr>
          <w:rFonts w:hint="eastAsia" w:ascii="方正小标宋简体" w:hAnsi="宋体" w:eastAsia="方正小标宋简体" w:cs="宋体"/>
          <w:bCs/>
          <w:sz w:val="44"/>
          <w:szCs w:val="44"/>
          <w:lang w:val="zh-CN"/>
        </w:rPr>
        <w:t>项目</w:t>
      </w:r>
      <w:r>
        <w:rPr>
          <w:rFonts w:hint="eastAsia" w:ascii="方正小标宋简体" w:hAnsi="方正公文小标宋" w:eastAsia="方正小标宋简体" w:cs="方正公文小标宋"/>
          <w:bCs/>
          <w:sz w:val="44"/>
          <w:szCs w:val="44"/>
        </w:rPr>
        <w:t>比选公告</w:t>
      </w:r>
    </w:p>
    <w:p>
      <w:pPr>
        <w:wordWrap w:val="0"/>
        <w:spacing w:line="360" w:lineRule="auto"/>
        <w:ind w:firstLine="482" w:firstLineChars="200"/>
        <w:outlineLvl w:val="1"/>
        <w:rPr>
          <w:rFonts w:ascii="宋体" w:hAnsi="宋体" w:cs="Tahoma"/>
          <w:b/>
          <w:bCs/>
          <w:kern w:val="0"/>
          <w:sz w:val="24"/>
        </w:rPr>
      </w:pPr>
    </w:p>
    <w:p>
      <w:pPr>
        <w:wordWrap w:val="0"/>
        <w:spacing w:line="560" w:lineRule="exact"/>
        <w:ind w:firstLine="640" w:firstLineChars="200"/>
        <w:outlineLvl w:val="1"/>
        <w:rPr>
          <w:rFonts w:ascii="黑体" w:hAnsi="黑体" w:eastAsia="黑体" w:cs="黑体"/>
          <w:kern w:val="0"/>
          <w:sz w:val="32"/>
          <w:szCs w:val="32"/>
        </w:rPr>
      </w:pPr>
      <w:r>
        <w:rPr>
          <w:rFonts w:hint="eastAsia" w:ascii="黑体" w:hAnsi="黑体" w:eastAsia="黑体" w:cs="黑体"/>
          <w:kern w:val="0"/>
          <w:sz w:val="32"/>
          <w:szCs w:val="32"/>
        </w:rPr>
        <w:t>一、项目说明</w:t>
      </w:r>
    </w:p>
    <w:p>
      <w:pPr>
        <w:spacing w:line="56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为贯彻实施《钱江水利品牌攻坚三年行动方案》，制作一批符合公司品牌形象、品牌内涵的文创产品，扩大公司品牌规范化应用的范围，现需选定文创产品设计与制作单位为公司提供品牌视觉形象升级服务。</w:t>
      </w:r>
    </w:p>
    <w:p>
      <w:pPr>
        <w:spacing w:line="56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1.服务内容：品牌视觉形象升级服务项目，具体内容为品牌文创产品设计及制作服务，共涉及8款文创产品的设计及制作，具体类目及数量见下表：</w:t>
      </w:r>
    </w:p>
    <w:tbl>
      <w:tblPr>
        <w:tblStyle w:val="8"/>
        <w:tblW w:w="4998" w:type="pct"/>
        <w:jc w:val="center"/>
        <w:tblLayout w:type="fixed"/>
        <w:tblCellMar>
          <w:top w:w="0" w:type="dxa"/>
          <w:left w:w="108" w:type="dxa"/>
          <w:bottom w:w="0" w:type="dxa"/>
          <w:right w:w="108" w:type="dxa"/>
        </w:tblCellMar>
      </w:tblPr>
      <w:tblGrid>
        <w:gridCol w:w="1503"/>
        <w:gridCol w:w="1545"/>
        <w:gridCol w:w="5471"/>
      </w:tblGrid>
      <w:tr>
        <w:tblPrEx>
          <w:tblCellMar>
            <w:top w:w="0" w:type="dxa"/>
            <w:left w:w="108" w:type="dxa"/>
            <w:bottom w:w="0" w:type="dxa"/>
            <w:right w:w="108" w:type="dxa"/>
          </w:tblCellMar>
        </w:tblPrEx>
        <w:trPr>
          <w:trHeight w:val="553" w:hRule="atLeast"/>
          <w:jc w:val="center"/>
        </w:trPr>
        <w:tc>
          <w:tcPr>
            <w:tcW w:w="882" w:type="pct"/>
            <w:tcBorders>
              <w:top w:val="single" w:color="000000" w:sz="4" w:space="0"/>
              <w:left w:val="single" w:color="000000" w:sz="4" w:space="0"/>
              <w:bottom w:val="single" w:color="000000" w:sz="4" w:space="0"/>
              <w:right w:val="single" w:color="000000" w:sz="4" w:space="0"/>
              <w:tl2br w:val="nil"/>
            </w:tcBorders>
            <w:shd w:val="clear" w:color="000000" w:fill="FFFFFF"/>
            <w:noWrap/>
            <w:vAlign w:val="center"/>
          </w:tcPr>
          <w:p>
            <w:pPr>
              <w:widowControl/>
              <w:spacing w:line="40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项目</w:t>
            </w:r>
          </w:p>
        </w:tc>
        <w:tc>
          <w:tcPr>
            <w:tcW w:w="4117" w:type="pct"/>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spacing w:line="40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说明</w:t>
            </w:r>
          </w:p>
        </w:tc>
      </w:tr>
      <w:tr>
        <w:tblPrEx>
          <w:tblCellMar>
            <w:top w:w="0" w:type="dxa"/>
            <w:left w:w="108" w:type="dxa"/>
            <w:bottom w:w="0" w:type="dxa"/>
            <w:right w:w="108" w:type="dxa"/>
          </w:tblCellMar>
        </w:tblPrEx>
        <w:trPr>
          <w:trHeight w:val="1149" w:hRule="atLeast"/>
          <w:jc w:val="center"/>
        </w:trPr>
        <w:tc>
          <w:tcPr>
            <w:tcW w:w="882"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4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品牌文创</w:t>
            </w:r>
          </w:p>
          <w:p>
            <w:pPr>
              <w:widowControl/>
              <w:spacing w:line="4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产品设计</w:t>
            </w:r>
          </w:p>
          <w:p>
            <w:pPr>
              <w:widowControl/>
              <w:spacing w:line="4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及制作</w:t>
            </w:r>
          </w:p>
        </w:tc>
        <w:tc>
          <w:tcPr>
            <w:tcW w:w="907"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4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8款文创产品设计</w:t>
            </w:r>
          </w:p>
        </w:tc>
        <w:tc>
          <w:tcPr>
            <w:tcW w:w="320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spacing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书签，鼠标垫，帆布包，雨伞，扑克牌，抽纸盒，礼盒、U盘。</w:t>
            </w:r>
          </w:p>
        </w:tc>
      </w:tr>
      <w:tr>
        <w:tblPrEx>
          <w:tblCellMar>
            <w:top w:w="0" w:type="dxa"/>
            <w:left w:w="108" w:type="dxa"/>
            <w:bottom w:w="0" w:type="dxa"/>
            <w:right w:w="108" w:type="dxa"/>
          </w:tblCellMar>
        </w:tblPrEx>
        <w:trPr>
          <w:trHeight w:val="1572" w:hRule="atLeast"/>
          <w:jc w:val="center"/>
        </w:trPr>
        <w:tc>
          <w:tcPr>
            <w:tcW w:w="8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rPr>
                <w:rFonts w:ascii="仿宋_GB2312" w:hAnsi="仿宋_GB2312" w:eastAsia="仿宋_GB2312" w:cs="仿宋_GB2312"/>
                <w:color w:val="000000"/>
                <w:kern w:val="0"/>
                <w:sz w:val="28"/>
                <w:szCs w:val="28"/>
              </w:rPr>
            </w:pPr>
          </w:p>
        </w:tc>
        <w:tc>
          <w:tcPr>
            <w:tcW w:w="907"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4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8款文创产品制作</w:t>
            </w:r>
          </w:p>
        </w:tc>
        <w:tc>
          <w:tcPr>
            <w:tcW w:w="3209"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书签(500个)，鼠标垫(500个)，帆布包(500个)，雨伞(100个)，扑克牌(500个)，抽纸盒(100个)，礼盒(100个)、U盘（100个）。</w:t>
            </w:r>
          </w:p>
        </w:tc>
      </w:tr>
    </w:tbl>
    <w:p>
      <w:pPr>
        <w:adjustRightInd w:val="0"/>
        <w:spacing w:line="56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2.服务期限：产品设计在15天以内完成，产品制作在30天以内完成（具体以签订合同开始计算）。</w:t>
      </w:r>
    </w:p>
    <w:p>
      <w:pPr>
        <w:spacing w:line="56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3.服务要求：产品设计大方美观、协调统一，符合公司品牌应用规范，能够体现公司的品牌内涵；产品制作工艺先进，能够保证产品质量和稳定性。</w:t>
      </w:r>
    </w:p>
    <w:p>
      <w:pPr>
        <w:wordWrap w:val="0"/>
        <w:spacing w:line="560" w:lineRule="exact"/>
        <w:ind w:firstLine="640" w:firstLineChars="200"/>
        <w:outlineLvl w:val="1"/>
        <w:rPr>
          <w:rFonts w:ascii="黑体" w:hAnsi="黑体" w:eastAsia="黑体" w:cs="黑体"/>
          <w:kern w:val="0"/>
          <w:sz w:val="32"/>
          <w:szCs w:val="32"/>
        </w:rPr>
      </w:pPr>
      <w:r>
        <w:rPr>
          <w:rFonts w:hint="eastAsia" w:ascii="黑体" w:hAnsi="黑体" w:eastAsia="黑体" w:cs="黑体"/>
          <w:kern w:val="0"/>
          <w:sz w:val="32"/>
          <w:szCs w:val="32"/>
        </w:rPr>
        <w:t>二、资质要求</w:t>
      </w:r>
      <w:r>
        <w:rPr>
          <w:rFonts w:hint="eastAsia" w:ascii="黑体" w:hAnsi="黑体" w:eastAsia="黑体" w:cs="黑体"/>
          <w:kern w:val="0"/>
          <w:sz w:val="32"/>
          <w:szCs w:val="32"/>
        </w:rPr>
        <w:tab/>
      </w:r>
    </w:p>
    <w:p>
      <w:pPr>
        <w:spacing w:line="56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1.投标单位需具备政府或国内大型企业文创产品设计与制作服务经验；</w:t>
      </w:r>
    </w:p>
    <w:p>
      <w:pPr>
        <w:spacing w:line="56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2.投标单位须具有独立法人资格，具有有效期的营业执照，经营范围包含企业策划、设计或产品设计相关范围。</w:t>
      </w:r>
    </w:p>
    <w:p>
      <w:pPr>
        <w:spacing w:line="560" w:lineRule="exac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三、控制价</w:t>
      </w:r>
    </w:p>
    <w:p>
      <w:pPr>
        <w:pStyle w:val="6"/>
        <w:spacing w:beforeAutospacing="0" w:afterAutospacing="0" w:line="560" w:lineRule="exact"/>
        <w:ind w:firstLine="640" w:firstLineChars="200"/>
        <w:jc w:val="both"/>
        <w:rPr>
          <w:rFonts w:ascii="仿宋_GB2312" w:hAnsi="仿宋" w:eastAsia="仿宋_GB2312" w:cs="Arial"/>
          <w:kern w:val="2"/>
          <w:sz w:val="32"/>
          <w:szCs w:val="32"/>
          <w:shd w:val="clear" w:color="auto" w:fill="FFFFFF"/>
        </w:rPr>
      </w:pPr>
      <w:r>
        <w:rPr>
          <w:rFonts w:hint="eastAsia" w:ascii="仿宋_GB2312" w:hAnsi="仿宋" w:eastAsia="仿宋_GB2312" w:cs="Arial"/>
          <w:kern w:val="2"/>
          <w:sz w:val="32"/>
          <w:szCs w:val="32"/>
          <w:shd w:val="clear" w:color="auto" w:fill="FFFFFF"/>
        </w:rPr>
        <w:t>控制价设置在4.2万元。</w:t>
      </w:r>
    </w:p>
    <w:p>
      <w:pPr>
        <w:wordWrap w:val="0"/>
        <w:spacing w:line="560" w:lineRule="exact"/>
        <w:ind w:firstLine="640" w:firstLineChars="200"/>
        <w:outlineLvl w:val="1"/>
        <w:rPr>
          <w:rFonts w:ascii="黑体" w:hAnsi="黑体" w:eastAsia="黑体" w:cs="黑体"/>
          <w:kern w:val="0"/>
          <w:sz w:val="32"/>
          <w:szCs w:val="32"/>
        </w:rPr>
      </w:pPr>
      <w:r>
        <w:rPr>
          <w:rFonts w:hint="eastAsia" w:ascii="黑体" w:hAnsi="黑体" w:eastAsia="黑体" w:cs="黑体"/>
          <w:kern w:val="0"/>
          <w:sz w:val="32"/>
          <w:szCs w:val="32"/>
        </w:rPr>
        <w:t>四、响应文件递交要求</w:t>
      </w:r>
    </w:p>
    <w:p>
      <w:pPr>
        <w:adjustRightIn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1.各响应单位请于2024年6月24日9点前以扫描件（电子版）方式将响应文件（需盖公章）发送至 luchenkaicoming@163.com（以邮件接收时间为准）。</w:t>
      </w:r>
    </w:p>
    <w:p>
      <w:pPr>
        <w:adjustRightIn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2.响应文件组成</w:t>
      </w:r>
    </w:p>
    <w:p>
      <w:pPr>
        <w:adjustRightInd w:val="0"/>
        <w:spacing w:line="560" w:lineRule="exact"/>
        <w:ind w:firstLine="640" w:firstLineChars="200"/>
        <w:rPr>
          <w:rFonts w:ascii="仿宋_GB2312" w:hAnsi="仿宋_GB2312" w:eastAsia="仿宋_GB2312" w:cs="仿宋_GB2312"/>
          <w:sz w:val="32"/>
          <w:szCs w:val="32"/>
        </w:rPr>
      </w:pPr>
      <w:bookmarkStart w:id="0" w:name="_Hlk57468528"/>
      <w:r>
        <w:rPr>
          <w:rFonts w:hint="eastAsia" w:ascii="仿宋_GB2312" w:hAnsi="仿宋_GB2312" w:eastAsia="仿宋_GB2312" w:cs="仿宋_GB2312"/>
          <w:kern w:val="0"/>
          <w:sz w:val="32"/>
          <w:szCs w:val="32"/>
        </w:rPr>
        <w:t>2.1资格证明文件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（1）营业执照证明材料复印件（复印件加盖公章）。</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2.2商务报价</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（1）报价表（加盖公章）；</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2.3技术方案（项目进度安排、设计（过往设计文件）、制作（工艺、材料等）等多方面内容）（复印件加盖公章）。</w:t>
      </w:r>
    </w:p>
    <w:bookmarkEnd w:id="0"/>
    <w:p>
      <w:pPr>
        <w:wordWrap w:val="0"/>
        <w:spacing w:line="560" w:lineRule="exact"/>
        <w:ind w:firstLine="640" w:firstLineChars="200"/>
        <w:outlineLvl w:val="1"/>
        <w:rPr>
          <w:rFonts w:ascii="黑体" w:hAnsi="黑体" w:eastAsia="黑体" w:cs="黑体"/>
          <w:kern w:val="0"/>
          <w:sz w:val="32"/>
          <w:szCs w:val="32"/>
        </w:rPr>
      </w:pPr>
      <w:r>
        <w:rPr>
          <w:rFonts w:hint="eastAsia" w:ascii="黑体" w:hAnsi="黑体" w:eastAsia="黑体" w:cs="黑体"/>
          <w:kern w:val="0"/>
          <w:sz w:val="32"/>
          <w:szCs w:val="32"/>
        </w:rPr>
        <w:t>四、中标原则</w:t>
      </w:r>
    </w:p>
    <w:p>
      <w:pPr>
        <w:wordWrap w:val="0"/>
        <w:spacing w:line="560" w:lineRule="exact"/>
        <w:ind w:firstLine="640" w:firstLineChars="200"/>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采购人将根据综合评分法选择服务机构。综合评估后选定中标的评估机构，具体评估办法由钱江水利评审小组确定。中标候选资格按综合得分由高到低顺序排列，</w:t>
      </w:r>
      <w:r>
        <w:rPr>
          <w:rFonts w:hint="eastAsia" w:ascii="仿宋_GB2312" w:hAnsi="仿宋" w:eastAsia="仿宋_GB2312"/>
          <w:sz w:val="32"/>
          <w:szCs w:val="32"/>
        </w:rPr>
        <w:t>推荐综合评分排名第一的供应商为中标单位</w:t>
      </w:r>
      <w:r>
        <w:rPr>
          <w:rFonts w:hint="eastAsia" w:ascii="仿宋_GB2312" w:hAnsi="仿宋_GB2312" w:eastAsia="仿宋_GB2312" w:cs="仿宋_GB2312"/>
          <w:kern w:val="0"/>
          <w:sz w:val="32"/>
          <w:szCs w:val="32"/>
        </w:rPr>
        <w:t>，得分相同的，按综合报价由低到高顺序排列。若中标人无法满足本次资产评估的服务要求，将根据中标候选人的顺序继续由第二名提供评估服务，直至满足公司需求。</w:t>
      </w:r>
    </w:p>
    <w:p>
      <w:pPr>
        <w:wordWrap w:val="0"/>
        <w:spacing w:line="560" w:lineRule="exact"/>
        <w:ind w:firstLine="640" w:firstLineChars="200"/>
        <w:outlineLvl w:val="1"/>
        <w:rPr>
          <w:rFonts w:ascii="黑体" w:hAnsi="黑体" w:eastAsia="黑体" w:cs="黑体"/>
          <w:kern w:val="0"/>
          <w:sz w:val="32"/>
          <w:szCs w:val="32"/>
        </w:rPr>
      </w:pPr>
      <w:r>
        <w:rPr>
          <w:rFonts w:hint="eastAsia" w:ascii="黑体" w:hAnsi="黑体" w:eastAsia="黑体" w:cs="黑体"/>
          <w:kern w:val="0"/>
          <w:sz w:val="32"/>
          <w:szCs w:val="32"/>
        </w:rPr>
        <w:t>五、其他</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供应商对本比选文件有疑问的，请于</w:t>
      </w:r>
      <w:r>
        <w:rPr>
          <w:rFonts w:hint="eastAsia" w:ascii="仿宋_GB2312" w:hAnsi="仿宋_GB2312" w:eastAsia="仿宋_GB2312" w:cs="仿宋_GB2312"/>
          <w:b/>
          <w:bCs/>
          <w:kern w:val="0"/>
          <w:sz w:val="32"/>
          <w:szCs w:val="32"/>
        </w:rPr>
        <w:t>2024年6月22日</w:t>
      </w:r>
      <w:r>
        <w:rPr>
          <w:rFonts w:hint="eastAsia" w:ascii="仿宋_GB2312" w:hAnsi="仿宋_GB2312" w:eastAsia="仿宋_GB2312" w:cs="仿宋_GB2312"/>
          <w:kern w:val="0"/>
          <w:sz w:val="32"/>
          <w:szCs w:val="32"/>
        </w:rPr>
        <w:t>12</w:t>
      </w:r>
      <w:r>
        <w:fldChar w:fldCharType="begin"/>
      </w:r>
      <w:r>
        <w:instrText xml:space="preserve"> HYPERLINK "mailto:00点前，提交一份质疑文件电子文档（word版，须注明报价人名称）发邮件至下列邮箱（XCZYHY@163.COM），拨打电话0531-69901727通知。" </w:instrText>
      </w:r>
      <w:r>
        <w:fldChar w:fldCharType="separate"/>
      </w:r>
      <w:r>
        <w:rPr>
          <w:rFonts w:hint="eastAsia" w:ascii="仿宋_GB2312" w:hAnsi="仿宋_GB2312" w:eastAsia="仿宋_GB2312" w:cs="仿宋_GB2312"/>
          <w:kern w:val="0"/>
          <w:sz w:val="32"/>
          <w:szCs w:val="32"/>
        </w:rPr>
        <w:t>点前，提交一份质疑文件电子文档（word版，须注明报价人名称）发邮件至下列邮箱luchenkaicoming@163.com。</w:t>
      </w:r>
      <w:r>
        <w:rPr>
          <w:rFonts w:hint="eastAsia" w:ascii="仿宋_GB2312" w:hAnsi="仿宋_GB2312" w:eastAsia="仿宋_GB2312" w:cs="仿宋_GB2312"/>
          <w:kern w:val="0"/>
          <w:sz w:val="32"/>
          <w:szCs w:val="32"/>
        </w:rPr>
        <w:fldChar w:fldCharType="end"/>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联系方式</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项目单位：钱江水利开发股份有限公司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    址：杭州市西湖区三台山路3号</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 系 人：陆先生</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电    话：0571-86059503</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附件：1.评分规则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2.报价表</w:t>
      </w:r>
    </w:p>
    <w:p>
      <w:pPr>
        <w:spacing w:line="560" w:lineRule="exact"/>
        <w:ind w:firstLine="720" w:firstLineChars="200"/>
        <w:rPr>
          <w:rFonts w:ascii="仿宋_GB2312" w:hAnsi="仿宋_GB2312" w:eastAsia="仿宋_GB2312" w:cs="仿宋_GB2312"/>
          <w:sz w:val="32"/>
          <w:szCs w:val="32"/>
        </w:rPr>
      </w:pPr>
      <w:r>
        <w:rPr>
          <w:rFonts w:hint="eastAsia" w:ascii="仿宋" w:hAnsi="仿宋" w:eastAsia="仿宋" w:cs="仿宋"/>
          <w:sz w:val="36"/>
          <w:szCs w:val="36"/>
        </w:rPr>
        <w:t xml:space="preserve">    </w:t>
      </w:r>
      <w:r>
        <w:rPr>
          <w:rFonts w:hint="eastAsia" w:ascii="仿宋_GB2312" w:hAnsi="仿宋_GB2312" w:eastAsia="仿宋_GB2312" w:cs="仿宋_GB2312"/>
          <w:sz w:val="32"/>
          <w:szCs w:val="32"/>
        </w:rPr>
        <w:t xml:space="preserve"> 3.技术方案</w:t>
      </w:r>
    </w:p>
    <w:p>
      <w:pPr>
        <w:spacing w:line="560" w:lineRule="exact"/>
        <w:jc w:val="center"/>
      </w:pPr>
    </w:p>
    <w:p>
      <w:pPr>
        <w:spacing w:line="560" w:lineRule="exact"/>
        <w:jc w:val="center"/>
      </w:pPr>
    </w:p>
    <w:p>
      <w:pPr>
        <w:spacing w:line="560" w:lineRule="exact"/>
        <w:jc w:val="center"/>
      </w:pPr>
    </w:p>
    <w:p>
      <w:pPr>
        <w:spacing w:line="560" w:lineRule="exact"/>
        <w:jc w:val="center"/>
        <w:rPr>
          <w:rFonts w:ascii="仿宋_GB2312" w:hAnsi="仿宋_GB2312" w:eastAsia="仿宋_GB2312" w:cs="仿宋_GB2312"/>
          <w:sz w:val="32"/>
          <w:szCs w:val="32"/>
        </w:rPr>
      </w:pPr>
      <w:r>
        <w:rPr>
          <w:rFonts w:hint="eastAsia"/>
        </w:rPr>
        <w:t xml:space="preserve">                            </w:t>
      </w:r>
      <w:r>
        <w:rPr>
          <w:rFonts w:hint="eastAsia" w:ascii="仿宋_GB2312" w:hAnsi="仿宋_GB2312" w:eastAsia="仿宋_GB2312" w:cs="仿宋_GB2312"/>
          <w:sz w:val="32"/>
          <w:szCs w:val="32"/>
        </w:rPr>
        <w:t>钱江水利开发股份有限公司</w:t>
      </w:r>
    </w:p>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2024年6月21日</w:t>
      </w:r>
    </w:p>
    <w:p>
      <w:pPr>
        <w:widowControl/>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p>
      <w:pPr>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附件1</w:t>
      </w:r>
    </w:p>
    <w:p>
      <w:pPr>
        <w:spacing w:before="156" w:beforeLines="50" w:after="312" w:afterLines="100"/>
        <w:jc w:val="center"/>
        <w:rPr>
          <w:rFonts w:ascii="方正小标宋简体" w:hAnsi="方正小标宋简体" w:eastAsia="方正小标宋简体" w:cs="方正小标宋简体"/>
          <w:sz w:val="32"/>
          <w:szCs w:val="32"/>
          <w:shd w:val="clear" w:color="auto" w:fill="FFFFFF"/>
        </w:rPr>
      </w:pPr>
      <w:r>
        <w:rPr>
          <w:rFonts w:hint="eastAsia" w:ascii="方正小标宋简体" w:hAnsi="方正小标宋简体" w:eastAsia="方正小标宋简体" w:cs="方正小标宋简体"/>
          <w:sz w:val="32"/>
          <w:szCs w:val="32"/>
          <w:shd w:val="clear" w:color="auto" w:fill="FFFFFF"/>
        </w:rPr>
        <w:t>评分细则</w:t>
      </w:r>
    </w:p>
    <w:tbl>
      <w:tblPr>
        <w:tblStyle w:val="8"/>
        <w:tblW w:w="51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1181"/>
        <w:gridCol w:w="2043"/>
        <w:gridCol w:w="4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23" w:type="pct"/>
            <w:vAlign w:val="center"/>
          </w:tcPr>
          <w:p>
            <w:pPr>
              <w:pStyle w:val="5"/>
              <w:spacing w:line="400" w:lineRule="exact"/>
              <w:rPr>
                <w:rFonts w:ascii="仿宋_GB2312" w:hAnsi="黑体" w:eastAsia="仿宋_GB2312" w:cs="黑体"/>
                <w:kern w:val="0"/>
                <w:sz w:val="20"/>
                <w:szCs w:val="20"/>
              </w:rPr>
            </w:pPr>
            <w:r>
              <w:rPr>
                <w:rFonts w:hint="eastAsia" w:ascii="仿宋_GB2312" w:hAnsi="黑体" w:eastAsia="仿宋_GB2312" w:cs="黑体"/>
                <w:kern w:val="0"/>
                <w:sz w:val="20"/>
                <w:szCs w:val="20"/>
              </w:rPr>
              <w:t>序号</w:t>
            </w:r>
          </w:p>
        </w:tc>
        <w:tc>
          <w:tcPr>
            <w:tcW w:w="671" w:type="pct"/>
            <w:vAlign w:val="center"/>
          </w:tcPr>
          <w:p>
            <w:pPr>
              <w:pStyle w:val="5"/>
              <w:spacing w:line="400" w:lineRule="exact"/>
              <w:ind w:firstLine="200" w:firstLineChars="100"/>
              <w:rPr>
                <w:rFonts w:ascii="仿宋_GB2312" w:hAnsi="黑体" w:eastAsia="仿宋_GB2312" w:cs="黑体"/>
                <w:kern w:val="0"/>
                <w:sz w:val="20"/>
                <w:szCs w:val="20"/>
              </w:rPr>
            </w:pPr>
            <w:r>
              <w:rPr>
                <w:rFonts w:hint="eastAsia" w:ascii="仿宋_GB2312" w:hAnsi="黑体" w:eastAsia="仿宋_GB2312" w:cs="黑体"/>
                <w:kern w:val="0"/>
                <w:sz w:val="20"/>
                <w:szCs w:val="20"/>
              </w:rPr>
              <w:t>类别</w:t>
            </w:r>
          </w:p>
        </w:tc>
        <w:tc>
          <w:tcPr>
            <w:tcW w:w="1161" w:type="pct"/>
            <w:vAlign w:val="center"/>
          </w:tcPr>
          <w:p>
            <w:pPr>
              <w:widowControl/>
              <w:spacing w:line="400" w:lineRule="exact"/>
              <w:ind w:firstLine="400" w:firstLineChars="200"/>
              <w:rPr>
                <w:rFonts w:ascii="仿宋_GB2312" w:hAnsi="黑体" w:eastAsia="仿宋_GB2312" w:cs="黑体"/>
                <w:kern w:val="0"/>
                <w:sz w:val="20"/>
                <w:szCs w:val="20"/>
              </w:rPr>
            </w:pPr>
            <w:r>
              <w:rPr>
                <w:rFonts w:hint="eastAsia" w:ascii="仿宋_GB2312" w:hAnsi="黑体" w:eastAsia="仿宋_GB2312" w:cs="黑体"/>
                <w:kern w:val="0"/>
                <w:sz w:val="20"/>
                <w:szCs w:val="20"/>
              </w:rPr>
              <w:t>评分项目</w:t>
            </w:r>
          </w:p>
        </w:tc>
        <w:tc>
          <w:tcPr>
            <w:tcW w:w="2746" w:type="pct"/>
            <w:vAlign w:val="center"/>
          </w:tcPr>
          <w:p>
            <w:pPr>
              <w:widowControl/>
              <w:spacing w:line="400" w:lineRule="exact"/>
              <w:ind w:firstLine="1600" w:firstLineChars="800"/>
              <w:rPr>
                <w:rFonts w:ascii="仿宋_GB2312" w:hAnsi="黑体" w:eastAsia="仿宋_GB2312" w:cs="黑体"/>
                <w:kern w:val="0"/>
                <w:sz w:val="20"/>
                <w:szCs w:val="20"/>
              </w:rPr>
            </w:pPr>
            <w:r>
              <w:rPr>
                <w:rFonts w:hint="eastAsia" w:ascii="仿宋_GB2312" w:hAnsi="黑体" w:eastAsia="仿宋_GB2312" w:cs="黑体"/>
                <w:kern w:val="0"/>
                <w:sz w:val="20"/>
                <w:szCs w:val="20"/>
              </w:rPr>
              <w:t>评分规则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jc w:val="center"/>
        </w:trPr>
        <w:tc>
          <w:tcPr>
            <w:tcW w:w="423" w:type="pct"/>
            <w:vAlign w:val="center"/>
          </w:tcPr>
          <w:p>
            <w:pPr>
              <w:widowControl/>
              <w:spacing w:line="4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w:t>
            </w:r>
          </w:p>
        </w:tc>
        <w:tc>
          <w:tcPr>
            <w:tcW w:w="671" w:type="pct"/>
            <w:vAlign w:val="center"/>
          </w:tcPr>
          <w:p>
            <w:pPr>
              <w:widowControl/>
              <w:spacing w:line="4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商务标（60分）</w:t>
            </w:r>
          </w:p>
        </w:tc>
        <w:tc>
          <w:tcPr>
            <w:tcW w:w="1161" w:type="pct"/>
            <w:vAlign w:val="center"/>
          </w:tcPr>
          <w:p>
            <w:pPr>
              <w:widowControl/>
              <w:spacing w:line="4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价格分（60分）</w:t>
            </w:r>
          </w:p>
        </w:tc>
        <w:tc>
          <w:tcPr>
            <w:tcW w:w="2746" w:type="pct"/>
            <w:vAlign w:val="center"/>
          </w:tcPr>
          <w:p>
            <w:pPr>
              <w:spacing w:line="400" w:lineRule="exac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以全部有效投标人的最低报价为评标基准价，基准价为60分，投标报价每高于评标基准价的1%扣除1分，扣分保留一位小数，以此类推，直至扣完为止。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3" w:type="pct"/>
            <w:vAlign w:val="center"/>
          </w:tcPr>
          <w:p>
            <w:pPr>
              <w:widowControl/>
              <w:spacing w:line="4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w:t>
            </w:r>
          </w:p>
        </w:tc>
        <w:tc>
          <w:tcPr>
            <w:tcW w:w="671" w:type="pct"/>
            <w:vMerge w:val="restart"/>
            <w:vAlign w:val="center"/>
          </w:tcPr>
          <w:p>
            <w:pPr>
              <w:widowControl/>
              <w:spacing w:line="4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技术标（40分）</w:t>
            </w:r>
          </w:p>
          <w:p>
            <w:pPr>
              <w:widowControl/>
              <w:spacing w:line="400" w:lineRule="exact"/>
              <w:jc w:val="center"/>
              <w:rPr>
                <w:rFonts w:ascii="仿宋_GB2312" w:hAnsi="仿宋_GB2312" w:eastAsia="仿宋_GB2312" w:cs="仿宋_GB2312"/>
                <w:kern w:val="0"/>
                <w:sz w:val="20"/>
                <w:szCs w:val="20"/>
              </w:rPr>
            </w:pPr>
          </w:p>
        </w:tc>
        <w:tc>
          <w:tcPr>
            <w:tcW w:w="1161" w:type="pct"/>
            <w:vAlign w:val="center"/>
          </w:tcPr>
          <w:p>
            <w:pPr>
              <w:widowControl/>
              <w:spacing w:line="4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创意和创新水平（10分）</w:t>
            </w:r>
          </w:p>
        </w:tc>
        <w:tc>
          <w:tcPr>
            <w:tcW w:w="2746" w:type="pct"/>
            <w:vAlign w:val="center"/>
          </w:tcPr>
          <w:p>
            <w:pPr>
              <w:widowControl/>
              <w:spacing w:line="400" w:lineRule="exac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根据供应商提供的技术方案，技术方案中包含</w:t>
            </w:r>
            <w:bookmarkStart w:id="1" w:name="_Hlk169616172"/>
            <w:r>
              <w:rPr>
                <w:rFonts w:hint="eastAsia" w:ascii="仿宋_GB2312" w:hAnsi="仿宋_GB2312" w:eastAsia="仿宋_GB2312" w:cs="仿宋_GB2312"/>
                <w:kern w:val="0"/>
                <w:sz w:val="20"/>
                <w:szCs w:val="20"/>
              </w:rPr>
              <w:t>项目进度安排、设计（过往设计文件）、制作（工艺、材料等）等多方面内容</w:t>
            </w:r>
            <w:bookmarkEnd w:id="1"/>
            <w:r>
              <w:rPr>
                <w:rFonts w:hint="eastAsia" w:ascii="仿宋_GB2312" w:hAnsi="仿宋_GB2312" w:eastAsia="仿宋_GB2312" w:cs="仿宋_GB2312"/>
                <w:kern w:val="0"/>
                <w:sz w:val="20"/>
                <w:szCs w:val="20"/>
              </w:rPr>
              <w:t>。</w:t>
            </w:r>
          </w:p>
          <w:p>
            <w:pPr>
              <w:widowControl/>
              <w:spacing w:line="400" w:lineRule="exac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创意独特，具有新颖性和创新性；设计风格与公司品牌形象相符；能够有效传达公司品牌价值和理念。</w:t>
            </w:r>
          </w:p>
          <w:p>
            <w:pPr>
              <w:widowControl/>
              <w:spacing w:line="400" w:lineRule="exac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优秀：8分≤得分≤10分；良好：4分≤得分＜8分；</w:t>
            </w:r>
          </w:p>
          <w:p>
            <w:pPr>
              <w:widowControl/>
              <w:spacing w:line="400" w:lineRule="exac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一般：0分≤得分＜4分。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jc w:val="center"/>
        </w:trPr>
        <w:tc>
          <w:tcPr>
            <w:tcW w:w="423" w:type="pct"/>
            <w:vAlign w:val="center"/>
          </w:tcPr>
          <w:p>
            <w:pPr>
              <w:widowControl/>
              <w:spacing w:line="4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w:t>
            </w:r>
          </w:p>
        </w:tc>
        <w:tc>
          <w:tcPr>
            <w:tcW w:w="671" w:type="pct"/>
            <w:vMerge w:val="continue"/>
            <w:vAlign w:val="center"/>
          </w:tcPr>
          <w:p>
            <w:pPr>
              <w:widowControl/>
              <w:spacing w:line="400" w:lineRule="exact"/>
              <w:jc w:val="center"/>
              <w:rPr>
                <w:rFonts w:ascii="仿宋_GB2312" w:hAnsi="仿宋_GB2312" w:eastAsia="仿宋_GB2312" w:cs="仿宋_GB2312"/>
                <w:kern w:val="0"/>
                <w:sz w:val="20"/>
                <w:szCs w:val="20"/>
              </w:rPr>
            </w:pPr>
          </w:p>
        </w:tc>
        <w:tc>
          <w:tcPr>
            <w:tcW w:w="1161" w:type="pct"/>
            <w:vAlign w:val="center"/>
          </w:tcPr>
          <w:p>
            <w:pPr>
              <w:widowControl/>
              <w:spacing w:line="4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质量和专业水平（10分）</w:t>
            </w:r>
          </w:p>
        </w:tc>
        <w:tc>
          <w:tcPr>
            <w:tcW w:w="2746" w:type="pct"/>
            <w:vAlign w:val="center"/>
          </w:tcPr>
          <w:p>
            <w:pPr>
              <w:widowControl/>
              <w:spacing w:line="400" w:lineRule="exac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根据供应商提供的技术方案，设计图纸完整、规范，细节处理得当；色彩运用合理，视觉效果舒适；设计符合文创产品的功能和特性。</w:t>
            </w:r>
          </w:p>
          <w:p>
            <w:pPr>
              <w:widowControl/>
              <w:spacing w:line="400" w:lineRule="exac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优秀：8分≤得分≤10分；良好：4分≤得分＜8分；</w:t>
            </w:r>
          </w:p>
          <w:p>
            <w:pPr>
              <w:widowControl/>
              <w:spacing w:line="400" w:lineRule="exac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一般：0分≤得分＜4分。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jc w:val="center"/>
        </w:trPr>
        <w:tc>
          <w:tcPr>
            <w:tcW w:w="423" w:type="pct"/>
            <w:vAlign w:val="center"/>
          </w:tcPr>
          <w:p>
            <w:pPr>
              <w:widowControl/>
              <w:spacing w:line="4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w:t>
            </w:r>
          </w:p>
        </w:tc>
        <w:tc>
          <w:tcPr>
            <w:tcW w:w="671" w:type="pct"/>
            <w:vMerge w:val="continue"/>
            <w:vAlign w:val="center"/>
          </w:tcPr>
          <w:p>
            <w:pPr>
              <w:widowControl/>
              <w:spacing w:line="400" w:lineRule="exact"/>
              <w:jc w:val="center"/>
              <w:rPr>
                <w:rFonts w:ascii="仿宋_GB2312" w:hAnsi="仿宋_GB2312" w:eastAsia="仿宋_GB2312" w:cs="仿宋_GB2312"/>
                <w:kern w:val="0"/>
                <w:sz w:val="20"/>
                <w:szCs w:val="20"/>
              </w:rPr>
            </w:pPr>
          </w:p>
        </w:tc>
        <w:tc>
          <w:tcPr>
            <w:tcW w:w="1161" w:type="pct"/>
            <w:vAlign w:val="center"/>
          </w:tcPr>
          <w:p>
            <w:pPr>
              <w:widowControl/>
              <w:spacing w:line="4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工艺和材料选择（10分）</w:t>
            </w:r>
          </w:p>
        </w:tc>
        <w:tc>
          <w:tcPr>
            <w:tcW w:w="2746" w:type="pct"/>
            <w:vAlign w:val="center"/>
          </w:tcPr>
          <w:p>
            <w:pPr>
              <w:widowControl/>
              <w:spacing w:line="400" w:lineRule="exac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根据供应商提供的技术方案，制作工艺先进，能够保证产品质量和稳定性</w:t>
            </w:r>
          </w:p>
          <w:p>
            <w:pPr>
              <w:widowControl/>
              <w:spacing w:line="400" w:lineRule="exac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材料选择合理，符合环保和可持续发展的要求</w:t>
            </w:r>
          </w:p>
          <w:p>
            <w:pPr>
              <w:widowControl/>
              <w:spacing w:line="400" w:lineRule="exac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能够提供样品或实物展示。</w:t>
            </w:r>
          </w:p>
          <w:p>
            <w:pPr>
              <w:widowControl/>
              <w:spacing w:line="400" w:lineRule="exac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优秀：8分≤得分≤10分；良好：4分≤得分＜8分；</w:t>
            </w:r>
          </w:p>
          <w:p>
            <w:pPr>
              <w:widowControl/>
              <w:spacing w:line="400" w:lineRule="exac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一般：0分≤得分＜4分。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jc w:val="center"/>
        </w:trPr>
        <w:tc>
          <w:tcPr>
            <w:tcW w:w="423" w:type="pct"/>
            <w:vAlign w:val="center"/>
          </w:tcPr>
          <w:p>
            <w:pPr>
              <w:widowControl/>
              <w:spacing w:line="4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w:t>
            </w:r>
          </w:p>
        </w:tc>
        <w:tc>
          <w:tcPr>
            <w:tcW w:w="671" w:type="pct"/>
            <w:vMerge w:val="continue"/>
            <w:vAlign w:val="center"/>
          </w:tcPr>
          <w:p>
            <w:pPr>
              <w:widowControl/>
              <w:spacing w:line="400" w:lineRule="exact"/>
              <w:jc w:val="center"/>
              <w:rPr>
                <w:rFonts w:ascii="仿宋_GB2312" w:hAnsi="仿宋_GB2312" w:eastAsia="仿宋_GB2312" w:cs="仿宋_GB2312"/>
                <w:kern w:val="0"/>
                <w:sz w:val="20"/>
                <w:szCs w:val="20"/>
              </w:rPr>
            </w:pPr>
          </w:p>
        </w:tc>
        <w:tc>
          <w:tcPr>
            <w:tcW w:w="1161" w:type="pct"/>
            <w:vAlign w:val="center"/>
          </w:tcPr>
          <w:p>
            <w:pPr>
              <w:widowControl/>
              <w:spacing w:line="4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项目管理和执行能力（10分）</w:t>
            </w:r>
          </w:p>
        </w:tc>
        <w:tc>
          <w:tcPr>
            <w:tcW w:w="2746" w:type="pct"/>
            <w:vAlign w:val="center"/>
          </w:tcPr>
          <w:p>
            <w:pPr>
              <w:widowControl/>
              <w:spacing w:line="400" w:lineRule="exac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根据供应商提供的技术方案项目进度安排是否合理，满足招标人需求，是否提供有效的沟通和协调机制。</w:t>
            </w:r>
          </w:p>
          <w:p>
            <w:pPr>
              <w:widowControl/>
              <w:spacing w:line="400" w:lineRule="exac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优秀8分≤得分≤10分；良好：4分≤得分＜8分；</w:t>
            </w:r>
          </w:p>
          <w:p>
            <w:pPr>
              <w:widowControl/>
              <w:spacing w:line="400" w:lineRule="exac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一般：0分≤得分＜4分</w:t>
            </w:r>
          </w:p>
        </w:tc>
      </w:tr>
    </w:tbl>
    <w:p>
      <w:pPr>
        <w:widowControl/>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p>
      <w:pPr>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附件2</w:t>
      </w:r>
    </w:p>
    <w:p>
      <w:pPr>
        <w:widowControl/>
        <w:jc w:val="center"/>
        <w:rPr>
          <w:rFonts w:ascii="仿宋" w:hAnsi="仿宋" w:eastAsia="仿宋" w:cs="仿宋"/>
          <w:sz w:val="36"/>
          <w:szCs w:val="36"/>
        </w:rPr>
      </w:pPr>
      <w:r>
        <w:rPr>
          <w:rFonts w:hint="eastAsia" w:ascii="仿宋" w:hAnsi="仿宋" w:eastAsia="仿宋" w:cs="仿宋"/>
          <w:sz w:val="36"/>
          <w:szCs w:val="36"/>
        </w:rPr>
        <w:t>钱江水利品牌视觉形象升级服务（文创产品）</w:t>
      </w:r>
    </w:p>
    <w:p>
      <w:pPr>
        <w:widowControl/>
        <w:jc w:val="center"/>
        <w:rPr>
          <w:rFonts w:ascii="仿宋" w:hAnsi="仿宋" w:eastAsia="仿宋" w:cs="仿宋"/>
          <w:sz w:val="36"/>
          <w:szCs w:val="36"/>
        </w:rPr>
      </w:pPr>
      <w:r>
        <w:rPr>
          <w:rFonts w:hint="eastAsia" w:ascii="仿宋" w:hAnsi="仿宋" w:eastAsia="仿宋" w:cs="仿宋"/>
          <w:sz w:val="36"/>
          <w:szCs w:val="36"/>
        </w:rPr>
        <w:t>采购项目报价表</w:t>
      </w:r>
    </w:p>
    <w:p>
      <w:pPr>
        <w:pStyle w:val="5"/>
      </w:pPr>
    </w:p>
    <w:tbl>
      <w:tblPr>
        <w:tblStyle w:val="9"/>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271" w:type="dxa"/>
            <w:vAlign w:val="center"/>
          </w:tcPr>
          <w:p>
            <w:pPr>
              <w:jc w:val="center"/>
              <w:rPr>
                <w:rFonts w:ascii="仿宋" w:hAnsi="仿宋" w:eastAsia="仿宋" w:cs="仿宋"/>
                <w:szCs w:val="21"/>
              </w:rPr>
            </w:pPr>
            <w:r>
              <w:rPr>
                <w:rFonts w:hint="eastAsia" w:ascii="仿宋" w:hAnsi="仿宋" w:eastAsia="仿宋" w:cs="仿宋"/>
                <w:szCs w:val="21"/>
              </w:rPr>
              <w:t>投标人</w:t>
            </w:r>
          </w:p>
        </w:tc>
        <w:tc>
          <w:tcPr>
            <w:tcW w:w="6662" w:type="dxa"/>
            <w:vAlign w:val="center"/>
          </w:tcPr>
          <w:p>
            <w:pPr>
              <w:ind w:left="17" w:hanging="16" w:hangingChars="8"/>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1271" w:type="dxa"/>
            <w:vAlign w:val="center"/>
          </w:tcPr>
          <w:p>
            <w:pPr>
              <w:jc w:val="center"/>
              <w:rPr>
                <w:rFonts w:ascii="仿宋" w:hAnsi="仿宋" w:eastAsia="仿宋" w:cs="仿宋"/>
                <w:szCs w:val="21"/>
              </w:rPr>
            </w:pPr>
            <w:r>
              <w:rPr>
                <w:rFonts w:hint="eastAsia" w:ascii="仿宋" w:hAnsi="仿宋" w:eastAsia="仿宋" w:cs="仿宋"/>
                <w:szCs w:val="21"/>
              </w:rPr>
              <w:t>报价</w:t>
            </w:r>
          </w:p>
          <w:p>
            <w:pPr>
              <w:jc w:val="center"/>
              <w:rPr>
                <w:rFonts w:ascii="仿宋" w:hAnsi="仿宋" w:eastAsia="仿宋" w:cs="仿宋"/>
                <w:szCs w:val="21"/>
              </w:rPr>
            </w:pPr>
            <w:r>
              <w:rPr>
                <w:rFonts w:hint="eastAsia" w:ascii="仿宋" w:hAnsi="仿宋" w:eastAsia="仿宋" w:cs="仿宋"/>
                <w:szCs w:val="21"/>
              </w:rPr>
              <w:t>（单位：元）</w:t>
            </w:r>
          </w:p>
        </w:tc>
        <w:tc>
          <w:tcPr>
            <w:tcW w:w="6662" w:type="dxa"/>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71" w:type="dxa"/>
            <w:vMerge w:val="restart"/>
            <w:vAlign w:val="center"/>
          </w:tcPr>
          <w:p>
            <w:pPr>
              <w:jc w:val="center"/>
              <w:rPr>
                <w:rFonts w:ascii="仿宋" w:hAnsi="仿宋" w:eastAsia="仿宋" w:cs="仿宋"/>
                <w:szCs w:val="21"/>
              </w:rPr>
            </w:pPr>
            <w:r>
              <w:rPr>
                <w:rFonts w:hint="eastAsia" w:ascii="仿宋" w:hAnsi="仿宋" w:eastAsia="仿宋" w:cs="仿宋"/>
                <w:szCs w:val="21"/>
              </w:rPr>
              <w:t>过往设计案例</w:t>
            </w:r>
          </w:p>
        </w:tc>
        <w:tc>
          <w:tcPr>
            <w:tcW w:w="6662" w:type="dxa"/>
            <w:vAlign w:val="center"/>
          </w:tcPr>
          <w:p>
            <w:pPr>
              <w:rPr>
                <w:rFonts w:ascii="仿宋" w:hAnsi="仿宋" w:eastAsia="仿宋" w:cs="仿宋"/>
                <w:szCs w:val="21"/>
              </w:rPr>
            </w:pPr>
            <w:r>
              <w:rPr>
                <w:rFonts w:hint="eastAsia" w:ascii="仿宋" w:hAnsi="仿宋" w:eastAsia="仿宋" w:cs="仿宋"/>
                <w:szCs w:val="21"/>
              </w:rPr>
              <w:t>案例1：####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71" w:type="dxa"/>
            <w:vMerge w:val="continue"/>
            <w:vAlign w:val="center"/>
          </w:tcPr>
          <w:p>
            <w:pPr>
              <w:jc w:val="center"/>
              <w:rPr>
                <w:rFonts w:ascii="仿宋" w:hAnsi="仿宋" w:eastAsia="仿宋" w:cs="仿宋"/>
                <w:szCs w:val="21"/>
              </w:rPr>
            </w:pPr>
          </w:p>
        </w:tc>
        <w:tc>
          <w:tcPr>
            <w:tcW w:w="6662" w:type="dxa"/>
            <w:vAlign w:val="center"/>
          </w:tcPr>
          <w:p>
            <w:pPr>
              <w:rPr>
                <w:rFonts w:ascii="仿宋" w:hAnsi="仿宋" w:eastAsia="仿宋" w:cs="仿宋"/>
                <w:szCs w:val="21"/>
              </w:rPr>
            </w:pPr>
            <w:r>
              <w:rPr>
                <w:rFonts w:hint="eastAsia" w:ascii="仿宋" w:hAnsi="仿宋" w:eastAsia="仿宋" w:cs="仿宋"/>
                <w:szCs w:val="21"/>
              </w:rPr>
              <w:t>案例2：####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71" w:type="dxa"/>
            <w:vMerge w:val="continue"/>
            <w:vAlign w:val="center"/>
          </w:tcPr>
          <w:p>
            <w:pPr>
              <w:jc w:val="center"/>
              <w:rPr>
                <w:rFonts w:ascii="仿宋" w:hAnsi="仿宋" w:eastAsia="仿宋" w:cs="仿宋"/>
                <w:szCs w:val="21"/>
              </w:rPr>
            </w:pPr>
          </w:p>
        </w:tc>
        <w:tc>
          <w:tcPr>
            <w:tcW w:w="6662" w:type="dxa"/>
            <w:vAlign w:val="center"/>
          </w:tcPr>
          <w:p>
            <w:pPr>
              <w:rPr>
                <w:rFonts w:ascii="仿宋" w:hAnsi="仿宋" w:eastAsia="仿宋" w:cs="仿宋"/>
                <w:szCs w:val="21"/>
              </w:rPr>
            </w:pPr>
            <w:r>
              <w:rPr>
                <w:rFonts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271" w:type="dxa"/>
            <w:vAlign w:val="center"/>
          </w:tcPr>
          <w:p>
            <w:pPr>
              <w:jc w:val="center"/>
              <w:rPr>
                <w:rFonts w:ascii="仿宋" w:hAnsi="仿宋" w:eastAsia="仿宋" w:cs="仿宋"/>
                <w:szCs w:val="21"/>
              </w:rPr>
            </w:pPr>
            <w:r>
              <w:rPr>
                <w:rFonts w:hint="eastAsia" w:ascii="仿宋" w:hAnsi="仿宋" w:eastAsia="仿宋" w:cs="仿宋"/>
                <w:szCs w:val="21"/>
              </w:rPr>
              <w:t>备注</w:t>
            </w:r>
          </w:p>
        </w:tc>
        <w:tc>
          <w:tcPr>
            <w:tcW w:w="6662" w:type="dxa"/>
            <w:vAlign w:val="center"/>
          </w:tcPr>
          <w:p>
            <w:pPr>
              <w:rPr>
                <w:rFonts w:ascii="仿宋" w:hAnsi="仿宋" w:eastAsia="仿宋" w:cs="仿宋"/>
                <w:szCs w:val="21"/>
              </w:rPr>
            </w:pPr>
            <w:r>
              <w:rPr>
                <w:rFonts w:ascii="仿宋" w:hAnsi="仿宋" w:eastAsia="仿宋" w:cs="仿宋"/>
                <w:szCs w:val="21"/>
              </w:rPr>
              <w:t>案例需在技术方案中提供。</w:t>
            </w:r>
          </w:p>
        </w:tc>
      </w:tr>
    </w:tbl>
    <w:p/>
    <w:p>
      <w:pPr>
        <w:snapToGrid w:val="0"/>
        <w:spacing w:line="312" w:lineRule="auto"/>
        <w:ind w:right="1120"/>
        <w:jc w:val="center"/>
        <w:rPr>
          <w:rFonts w:ascii="仿宋" w:hAnsi="仿宋" w:eastAsia="仿宋" w:cs="仿宋"/>
          <w:sz w:val="28"/>
          <w:szCs w:val="28"/>
        </w:rPr>
      </w:pPr>
      <w:r>
        <w:rPr>
          <w:rFonts w:ascii="仿宋_GB2312" w:eastAsia="仿宋_GB2312"/>
          <w:sz w:val="32"/>
          <w:szCs w:val="32"/>
        </w:rPr>
        <w:t xml:space="preserve">                        </w:t>
      </w:r>
      <w:r>
        <w:rPr>
          <w:rFonts w:hint="eastAsia" w:ascii="仿宋" w:hAnsi="仿宋" w:eastAsia="仿宋" w:cs="仿宋"/>
          <w:sz w:val="32"/>
          <w:szCs w:val="32"/>
        </w:rPr>
        <w:t xml:space="preserve">  </w:t>
      </w:r>
      <w:r>
        <w:rPr>
          <w:rFonts w:hint="eastAsia" w:ascii="仿宋" w:hAnsi="仿宋" w:eastAsia="仿宋" w:cs="仿宋"/>
          <w:sz w:val="28"/>
          <w:szCs w:val="28"/>
        </w:rPr>
        <w:t>投标人名称(盖章)：</w:t>
      </w:r>
    </w:p>
    <w:p>
      <w:pPr>
        <w:snapToGrid w:val="0"/>
        <w:spacing w:line="312" w:lineRule="auto"/>
        <w:ind w:right="1120"/>
        <w:jc w:val="center"/>
        <w:rPr>
          <w:rFonts w:ascii="仿宋" w:hAnsi="仿宋" w:eastAsia="仿宋" w:cs="仿宋"/>
          <w:sz w:val="28"/>
          <w:szCs w:val="28"/>
        </w:rPr>
      </w:pPr>
      <w:r>
        <w:rPr>
          <w:rFonts w:hint="eastAsia" w:ascii="仿宋" w:hAnsi="仿宋" w:eastAsia="仿宋" w:cs="仿宋"/>
          <w:sz w:val="28"/>
          <w:szCs w:val="28"/>
        </w:rPr>
        <w:t xml:space="preserve">                           </w:t>
      </w:r>
    </w:p>
    <w:p>
      <w:pPr>
        <w:tabs>
          <w:tab w:val="left" w:pos="8312"/>
        </w:tabs>
        <w:snapToGrid w:val="0"/>
        <w:spacing w:line="300" w:lineRule="auto"/>
        <w:ind w:right="-52" w:firstLine="4760" w:firstLineChars="1700"/>
        <w:jc w:val="right"/>
        <w:rPr>
          <w:rFonts w:ascii="仿宋" w:hAnsi="仿宋" w:eastAsia="仿宋" w:cs="仿宋"/>
          <w:sz w:val="28"/>
          <w:szCs w:val="28"/>
        </w:rPr>
      </w:pPr>
      <w:r>
        <w:rPr>
          <w:rFonts w:hint="eastAsia" w:ascii="仿宋" w:hAnsi="仿宋" w:eastAsia="仿宋" w:cs="仿宋"/>
          <w:sz w:val="28"/>
          <w:szCs w:val="28"/>
        </w:rPr>
        <w:t>年   月   日</w:t>
      </w:r>
    </w:p>
    <w:p>
      <w:pPr>
        <w:widowControl/>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p>
      <w:pPr>
        <w:spacing w:line="560" w:lineRule="exact"/>
        <w:jc w:val="left"/>
        <w:rPr>
          <w:rFonts w:ascii="仿宋_GB2312" w:hAnsi="仿宋_GB2312" w:eastAsia="仿宋_GB2312" w:cs="仿宋_GB2312"/>
          <w:sz w:val="32"/>
          <w:szCs w:val="32"/>
        </w:rPr>
      </w:pPr>
      <w:r>
        <w:rPr>
          <w:rFonts w:hint="eastAsia" w:ascii="黑体" w:hAnsi="黑体" w:eastAsia="黑体" w:cs="黑体"/>
          <w:sz w:val="32"/>
          <w:szCs w:val="32"/>
          <w:shd w:val="clear" w:color="auto" w:fill="FFFFFF"/>
        </w:rPr>
        <w:t>附件3：</w:t>
      </w:r>
      <w:r>
        <w:rPr>
          <w:rFonts w:hint="eastAsia" w:ascii="仿宋_GB2312" w:hAnsi="仿宋_GB2312" w:eastAsia="仿宋_GB2312" w:cs="仿宋_GB2312"/>
          <w:sz w:val="32"/>
          <w:szCs w:val="32"/>
        </w:rPr>
        <w:t xml:space="preserve"> </w:t>
      </w:r>
    </w:p>
    <w:p>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rPr>
        <w:t xml:space="preserve"> </w:t>
      </w:r>
      <w:r>
        <w:rPr>
          <w:rFonts w:hint="eastAsia" w:ascii="仿宋_GB2312" w:hAnsi="仿宋_GB2312" w:eastAsia="仿宋_GB2312" w:cs="仿宋_GB2312"/>
          <w:sz w:val="32"/>
          <w:szCs w:val="32"/>
        </w:rPr>
        <w:t>技术方案（项目进度安排、设计（过往设计文件）、制作（工艺、材料等）等多方面内容）（复印件加盖公章）。</w:t>
      </w:r>
    </w:p>
    <w:p>
      <w:pPr>
        <w:spacing w:line="560" w:lineRule="exact"/>
        <w:jc w:val="left"/>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7CCB2E3-467D-4996-B0F1-2EF22FD2239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F6C5311-E742-4C04-9FAC-94D7FF96BEA8}"/>
  </w:font>
  <w:font w:name="Arial">
    <w:panose1 w:val="020B0604020202020204"/>
    <w:charset w:val="00"/>
    <w:family w:val="swiss"/>
    <w:pitch w:val="default"/>
    <w:sig w:usb0="E0002EFF" w:usb1="C000785B" w:usb2="00000009" w:usb3="00000000" w:csb0="400001FF" w:csb1="FFFF0000"/>
    <w:embedRegular r:id="rId3" w:fontKey="{47A0020D-68C2-475A-8F1A-66B2CA2C976A}"/>
  </w:font>
  <w:font w:name="仿宋_GB2312">
    <w:panose1 w:val="02010609030101010101"/>
    <w:charset w:val="86"/>
    <w:family w:val="modern"/>
    <w:pitch w:val="default"/>
    <w:sig w:usb0="00000001" w:usb1="080E0000" w:usb2="00000000" w:usb3="00000000" w:csb0="00040000" w:csb1="00000000"/>
    <w:embedRegular r:id="rId4" w:fontKey="{5EF03842-0571-4B02-AA86-78D75EC5E921}"/>
  </w:font>
  <w:font w:name="方正小标宋简体">
    <w:panose1 w:val="02010601030101010101"/>
    <w:charset w:val="86"/>
    <w:family w:val="auto"/>
    <w:pitch w:val="default"/>
    <w:sig w:usb0="00000001" w:usb1="080E0000" w:usb2="00000000" w:usb3="00000000" w:csb0="00040000" w:csb1="00000000"/>
  </w:font>
  <w:font w:name="方正公文小标宋">
    <w:altName w:val="宋体"/>
    <w:panose1 w:val="00000000000000000000"/>
    <w:charset w:val="86"/>
    <w:family w:val="auto"/>
    <w:pitch w:val="default"/>
    <w:sig w:usb0="00000000" w:usb1="00000000" w:usb2="00000016" w:usb3="00000000" w:csb0="00040001" w:csb1="00000000"/>
    <w:embedRegular r:id="rId5" w:fontKey="{051D6162-0DF3-4D3A-B1A8-879F8A37E639}"/>
  </w:font>
  <w:font w:name="Tahoma">
    <w:panose1 w:val="020B0604030504040204"/>
    <w:charset w:val="00"/>
    <w:family w:val="swiss"/>
    <w:pitch w:val="default"/>
    <w:sig w:usb0="E1002EFF" w:usb1="C000605B" w:usb2="00000029" w:usb3="00000000" w:csb0="200101FF" w:csb1="20280000"/>
    <w:embedRegular r:id="rId6" w:fontKey="{F3141EDC-C09F-4BE0-ABBF-E88FA8F2087F}"/>
  </w:font>
  <w:font w:name="仿宋">
    <w:panose1 w:val="02010609060101010101"/>
    <w:charset w:val="86"/>
    <w:family w:val="modern"/>
    <w:pitch w:val="default"/>
    <w:sig w:usb0="800002BF" w:usb1="38CF7CFA" w:usb2="00000016" w:usb3="00000000" w:csb0="00040001" w:csb1="00000000"/>
    <w:embedRegular r:id="rId7" w:fontKey="{F405ADEB-25F7-4B71-AD65-004B3E36CB16}"/>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YwYmEzY2IxODgzYzkyOTQ3Y2ZmNDM4MDkyNGFjM2QifQ=="/>
  </w:docVars>
  <w:rsids>
    <w:rsidRoot w:val="00C825C4"/>
    <w:rsid w:val="00037336"/>
    <w:rsid w:val="00074973"/>
    <w:rsid w:val="00083313"/>
    <w:rsid w:val="001C73E2"/>
    <w:rsid w:val="00200BC1"/>
    <w:rsid w:val="00206441"/>
    <w:rsid w:val="002417E0"/>
    <w:rsid w:val="00250F46"/>
    <w:rsid w:val="002E4E6C"/>
    <w:rsid w:val="003205C5"/>
    <w:rsid w:val="003400D4"/>
    <w:rsid w:val="00413314"/>
    <w:rsid w:val="00481504"/>
    <w:rsid w:val="004A5678"/>
    <w:rsid w:val="004C7A4B"/>
    <w:rsid w:val="00511105"/>
    <w:rsid w:val="005173D3"/>
    <w:rsid w:val="005D7718"/>
    <w:rsid w:val="006267BC"/>
    <w:rsid w:val="00660D2F"/>
    <w:rsid w:val="007D3EA9"/>
    <w:rsid w:val="00845485"/>
    <w:rsid w:val="008850EA"/>
    <w:rsid w:val="008D36E7"/>
    <w:rsid w:val="009700EA"/>
    <w:rsid w:val="00984A4A"/>
    <w:rsid w:val="00994D60"/>
    <w:rsid w:val="00B31503"/>
    <w:rsid w:val="00B45628"/>
    <w:rsid w:val="00BB315D"/>
    <w:rsid w:val="00BE7BEB"/>
    <w:rsid w:val="00C71180"/>
    <w:rsid w:val="00C81247"/>
    <w:rsid w:val="00C825C4"/>
    <w:rsid w:val="00CA35DA"/>
    <w:rsid w:val="00CD01E9"/>
    <w:rsid w:val="00D1572C"/>
    <w:rsid w:val="00DA0D47"/>
    <w:rsid w:val="00DC047A"/>
    <w:rsid w:val="00DC7E36"/>
    <w:rsid w:val="00DD0C4B"/>
    <w:rsid w:val="00E4618C"/>
    <w:rsid w:val="00E669C6"/>
    <w:rsid w:val="00E91C1E"/>
    <w:rsid w:val="00EB218F"/>
    <w:rsid w:val="00EE5E8F"/>
    <w:rsid w:val="00FF20AB"/>
    <w:rsid w:val="33574394"/>
    <w:rsid w:val="3ABF222A"/>
    <w:rsid w:val="569304F5"/>
    <w:rsid w:val="56E02C52"/>
    <w:rsid w:val="6BAA760C"/>
    <w:rsid w:val="7EA1645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6"/>
    <w:qFormat/>
    <w:uiPriority w:val="0"/>
    <w:pPr>
      <w:spacing w:after="120"/>
      <w:ind w:left="420" w:leftChars="200"/>
    </w:pPr>
  </w:style>
  <w:style w:type="paragraph" w:styleId="3">
    <w:name w:val="footer"/>
    <w:basedOn w:val="1"/>
    <w:link w:val="13"/>
    <w:qFormat/>
    <w:uiPriority w:val="0"/>
    <w:pPr>
      <w:tabs>
        <w:tab w:val="center" w:pos="4153"/>
        <w:tab w:val="right" w:pos="8306"/>
      </w:tabs>
      <w:snapToGrid w:val="0"/>
      <w:jc w:val="left"/>
    </w:pPr>
    <w:rPr>
      <w:sz w:val="18"/>
      <w:szCs w:val="18"/>
    </w:rPr>
  </w:style>
  <w:style w:type="paragraph" w:styleId="4">
    <w:name w:val="header"/>
    <w:basedOn w:val="1"/>
    <w:link w:val="12"/>
    <w:uiPriority w:val="0"/>
    <w:pPr>
      <w:tabs>
        <w:tab w:val="center" w:pos="4153"/>
        <w:tab w:val="right" w:pos="8306"/>
      </w:tabs>
      <w:snapToGrid w:val="0"/>
      <w:jc w:val="center"/>
    </w:pPr>
    <w:rPr>
      <w:sz w:val="18"/>
      <w:szCs w:val="18"/>
    </w:rPr>
  </w:style>
  <w:style w:type="paragraph" w:styleId="5">
    <w:name w:val="toc 1"/>
    <w:basedOn w:val="1"/>
    <w:next w:val="1"/>
    <w:autoRedefine/>
    <w:unhideWhenUsed/>
    <w:qFormat/>
    <w:uiPriority w:val="39"/>
  </w:style>
  <w:style w:type="paragraph" w:styleId="6">
    <w:name w:val="Normal (Web)"/>
    <w:basedOn w:val="1"/>
    <w:autoRedefine/>
    <w:qFormat/>
    <w:uiPriority w:val="0"/>
    <w:pPr>
      <w:spacing w:before="100" w:beforeAutospacing="1" w:after="100" w:afterAutospacing="1"/>
      <w:jc w:val="left"/>
    </w:pPr>
    <w:rPr>
      <w:kern w:val="0"/>
      <w:sz w:val="24"/>
    </w:rPr>
  </w:style>
  <w:style w:type="paragraph" w:styleId="7">
    <w:name w:val="Body Text First Indent 2"/>
    <w:basedOn w:val="2"/>
    <w:link w:val="17"/>
    <w:unhideWhenUsed/>
    <w:qFormat/>
    <w:uiPriority w:val="99"/>
    <w:pPr>
      <w:widowControl/>
      <w:adjustRightInd w:val="0"/>
      <w:spacing w:after="0" w:line="520" w:lineRule="exact"/>
      <w:ind w:left="0" w:leftChars="0" w:firstLine="420" w:firstLineChars="200"/>
    </w:pPr>
    <w:rPr>
      <w:rFonts w:ascii="仿宋_GB2312" w:hAnsi="宋体" w:eastAsia="仿宋_GB2312"/>
      <w:kern w:val="0"/>
      <w:sz w:val="32"/>
      <w:szCs w:val="32"/>
      <w:lang w:val="zh-CN"/>
    </w:rPr>
  </w:style>
  <w:style w:type="table" w:styleId="9">
    <w:name w:val="Table Grid"/>
    <w:basedOn w:val="8"/>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列表段落1"/>
    <w:basedOn w:val="1"/>
    <w:autoRedefine/>
    <w:qFormat/>
    <w:uiPriority w:val="34"/>
    <w:pPr>
      <w:ind w:firstLine="420" w:firstLineChars="200"/>
    </w:pPr>
  </w:style>
  <w:style w:type="character" w:customStyle="1" w:styleId="12">
    <w:name w:val="页眉 字符"/>
    <w:basedOn w:val="10"/>
    <w:link w:val="4"/>
    <w:uiPriority w:val="0"/>
    <w:rPr>
      <w:rFonts w:ascii="Times New Roman" w:hAnsi="Times New Roman" w:eastAsia="宋体" w:cs="Times New Roman"/>
      <w:kern w:val="2"/>
      <w:sz w:val="18"/>
      <w:szCs w:val="18"/>
    </w:rPr>
  </w:style>
  <w:style w:type="character" w:customStyle="1" w:styleId="13">
    <w:name w:val="页脚 字符"/>
    <w:basedOn w:val="10"/>
    <w:link w:val="3"/>
    <w:uiPriority w:val="0"/>
    <w:rPr>
      <w:rFonts w:ascii="Times New Roman" w:hAnsi="Times New Roman" w:eastAsia="宋体" w:cs="Times New Roman"/>
      <w:kern w:val="2"/>
      <w:sz w:val="18"/>
      <w:szCs w:val="18"/>
    </w:rPr>
  </w:style>
  <w:style w:type="paragraph" w:customStyle="1" w:styleId="14">
    <w:name w:val="Table Paragraph"/>
    <w:basedOn w:val="1"/>
    <w:qFormat/>
    <w:uiPriority w:val="0"/>
    <w:rPr>
      <w:rFonts w:ascii="宋体" w:hAnsi="宋体" w:cs="宋体"/>
      <w:szCs w:val="21"/>
      <w:lang w:val="zh-CN" w:bidi="zh-CN"/>
    </w:rPr>
  </w:style>
  <w:style w:type="paragraph" w:customStyle="1" w:styleId="15">
    <w:name w:val="Defaul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16">
    <w:name w:val="正文文本缩进 字符"/>
    <w:basedOn w:val="10"/>
    <w:link w:val="2"/>
    <w:qFormat/>
    <w:uiPriority w:val="0"/>
    <w:rPr>
      <w:rFonts w:ascii="Times New Roman" w:hAnsi="Times New Roman" w:eastAsia="宋体" w:cs="Times New Roman"/>
      <w:kern w:val="2"/>
      <w:sz w:val="21"/>
      <w:szCs w:val="24"/>
    </w:rPr>
  </w:style>
  <w:style w:type="character" w:customStyle="1" w:styleId="17">
    <w:name w:val="正文文本首行缩进 2 字符"/>
    <w:basedOn w:val="16"/>
    <w:link w:val="7"/>
    <w:qFormat/>
    <w:uiPriority w:val="99"/>
    <w:rPr>
      <w:rFonts w:ascii="仿宋_GB2312" w:hAnsi="宋体" w:eastAsia="仿宋_GB2312" w:cs="Times New Roman"/>
      <w:kern w:val="2"/>
      <w:sz w:val="32"/>
      <w:szCs w:val="32"/>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1708</Words>
  <Characters>1843</Characters>
  <Lines>15</Lines>
  <Paragraphs>4</Paragraphs>
  <TotalTime>52</TotalTime>
  <ScaleCrop>false</ScaleCrop>
  <LinksUpToDate>false</LinksUpToDate>
  <CharactersWithSpaces>1974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2024-05-29T06:16:00Z</dcterms:created>
  <dc:creator>86136</dc:creator>
  <cp:lastModifiedBy>王亦白</cp:lastModifiedBy>
  <dcterms:modified xsi:type="dcterms:W3CDTF">2024-06-21T03:21:23Z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2DC57F718F6D4828945F9E61E4E0AC80_13</vt:lpwstr>
  </property>
</Properties>
</file>