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hint="eastAsia" w:ascii="方正小标宋简体" w:hAnsi="宋体" w:eastAsia="方正小标宋简体" w:cs="宋体"/>
          <w:b/>
          <w:bCs/>
          <w:kern w:val="0"/>
          <w:sz w:val="44"/>
          <w:szCs w:val="44"/>
        </w:rPr>
      </w:pPr>
      <w:bookmarkStart w:id="0" w:name="_GoBack"/>
      <w:bookmarkEnd w:id="0"/>
      <w:r>
        <w:rPr>
          <w:rFonts w:hint="eastAsia" w:ascii="方正小标宋简体" w:hAnsi="宋体" w:eastAsia="方正小标宋简体" w:cs="宋体"/>
          <w:b/>
          <w:bCs/>
          <w:kern w:val="0"/>
          <w:sz w:val="44"/>
          <w:szCs w:val="44"/>
        </w:rPr>
        <w:t>比选文件</w:t>
      </w:r>
    </w:p>
    <w:p>
      <w:pPr>
        <w:pStyle w:val="2"/>
      </w:pPr>
    </w:p>
    <w:p>
      <w:pPr>
        <w:pStyle w:val="7"/>
        <w:spacing w:beforeAutospacing="0" w:afterAutospacing="0" w:line="560" w:lineRule="exact"/>
        <w:ind w:firstLine="640" w:firstLineChars="200"/>
        <w:rPr>
          <w:rFonts w:hint="eastAsia" w:ascii="黑体" w:hAnsi="黑体" w:eastAsia="黑体" w:cs="Arial"/>
          <w:sz w:val="32"/>
          <w:szCs w:val="32"/>
        </w:rPr>
      </w:pPr>
      <w:r>
        <w:rPr>
          <w:rFonts w:hint="eastAsia" w:ascii="黑体" w:hAnsi="黑体" w:eastAsia="黑体" w:cs="Arial"/>
          <w:sz w:val="32"/>
          <w:szCs w:val="32"/>
        </w:rPr>
        <w:t>一、项目概况</w:t>
      </w:r>
    </w:p>
    <w:p>
      <w:pPr>
        <w:spacing w:line="560" w:lineRule="exact"/>
        <w:ind w:firstLine="640" w:firstLineChars="200"/>
        <w:rPr>
          <w:rFonts w:hint="eastAsia" w:ascii="仿宋_GB2312" w:hAnsi="仿宋" w:eastAsia="仿宋_GB2312" w:cs="Arial"/>
          <w:sz w:val="32"/>
          <w:szCs w:val="32"/>
          <w:shd w:val="clear" w:color="auto" w:fill="FFFFFF"/>
        </w:rPr>
      </w:pPr>
      <w:r>
        <w:rPr>
          <w:rFonts w:hint="eastAsia" w:ascii="仿宋_GB2312" w:hAnsi="仿宋" w:eastAsia="仿宋_GB2312" w:cs="Arial"/>
          <w:sz w:val="32"/>
          <w:szCs w:val="32"/>
          <w:shd w:val="clear" w:color="auto" w:fill="FFFFFF"/>
        </w:rPr>
        <w:t>为置换招商银行2024年12月5日到期贷款1.1亿元及农业银行2025年1月16日到期贷款1.1亿元，公司拟</w:t>
      </w:r>
      <w:r>
        <w:rPr>
          <w:rFonts w:hint="eastAsia" w:ascii="仿宋_GB2312" w:hAnsi="仿宋" w:eastAsia="仿宋_GB2312" w:cs="Arial"/>
          <w:sz w:val="32"/>
          <w:szCs w:val="32"/>
        </w:rPr>
        <w:t>发行人民币</w:t>
      </w:r>
      <w:r>
        <w:rPr>
          <w:rFonts w:hint="eastAsia" w:ascii="仿宋_GB2312" w:hAnsi="仿宋" w:eastAsia="仿宋_GB2312" w:cs="Courier New"/>
          <w:sz w:val="32"/>
          <w:szCs w:val="32"/>
        </w:rPr>
        <w:t>2亿</w:t>
      </w:r>
      <w:r>
        <w:rPr>
          <w:rFonts w:hint="eastAsia" w:ascii="仿宋_GB2312" w:hAnsi="仿宋" w:eastAsia="仿宋_GB2312" w:cs="Arial"/>
          <w:sz w:val="32"/>
          <w:szCs w:val="32"/>
        </w:rPr>
        <w:t>元发行期限为270天的无担保</w:t>
      </w:r>
      <w:r>
        <w:rPr>
          <w:rFonts w:hint="eastAsia" w:ascii="仿宋_GB2312" w:hAnsi="仿宋" w:eastAsia="仿宋_GB2312" w:cs="Arial"/>
          <w:sz w:val="32"/>
          <w:szCs w:val="32"/>
          <w:shd w:val="clear" w:color="auto" w:fill="FFFFFF"/>
        </w:rPr>
        <w:t>超短期融资券用于</w:t>
      </w:r>
      <w:r>
        <w:rPr>
          <w:rFonts w:hint="eastAsia" w:ascii="仿宋_GB2312" w:hAnsi="仿宋" w:eastAsia="仿宋_GB2312" w:cs="Arial"/>
          <w:sz w:val="32"/>
          <w:szCs w:val="32"/>
        </w:rPr>
        <w:t>偿还或置换发行人的有息债务，故</w:t>
      </w:r>
      <w:r>
        <w:rPr>
          <w:rFonts w:hint="eastAsia" w:ascii="仿宋_GB2312" w:hAnsi="仿宋" w:eastAsia="仿宋_GB2312" w:cs="Arial"/>
          <w:sz w:val="32"/>
          <w:szCs w:val="32"/>
          <w:shd w:val="clear" w:color="auto" w:fill="FFFFFF"/>
        </w:rPr>
        <w:t>计划采购两家银行作为承销商发行2024年度第一期超短期融资券。公司通过发行利率及承销费用报价为基础，结合各银行提供的融资方案中的其他条件，综合评审确定承销银行，具体服务内容如下：</w:t>
      </w:r>
    </w:p>
    <w:p>
      <w:pPr>
        <w:pStyle w:val="7"/>
        <w:spacing w:beforeAutospacing="0" w:afterAutospacing="0" w:line="560" w:lineRule="exact"/>
        <w:ind w:right="-426" w:rightChars="-203" w:firstLine="640" w:firstLineChars="200"/>
        <w:jc w:val="both"/>
        <w:rPr>
          <w:rFonts w:hint="eastAsia" w:ascii="仿宋_GB2312" w:hAnsi="仿宋" w:eastAsia="仿宋_GB2312" w:cs="Arial"/>
          <w:sz w:val="32"/>
          <w:szCs w:val="32"/>
        </w:rPr>
      </w:pPr>
      <w:r>
        <w:rPr>
          <w:rFonts w:hint="eastAsia" w:ascii="仿宋_GB2312" w:hAnsi="仿宋" w:eastAsia="仿宋_GB2312" w:cs="Arial"/>
          <w:sz w:val="32"/>
          <w:szCs w:val="32"/>
        </w:rPr>
        <w:t>1.进行债券市场调查，设计、并与发行人商定发行方案；</w:t>
      </w:r>
    </w:p>
    <w:p>
      <w:pPr>
        <w:pStyle w:val="7"/>
        <w:spacing w:beforeAutospacing="0" w:afterAutospacing="0" w:line="560" w:lineRule="exact"/>
        <w:ind w:firstLine="640" w:firstLineChars="200"/>
        <w:jc w:val="both"/>
        <w:rPr>
          <w:rFonts w:hint="eastAsia" w:ascii="仿宋_GB2312" w:hAnsi="仿宋" w:eastAsia="仿宋_GB2312" w:cs="Arial"/>
          <w:sz w:val="32"/>
          <w:szCs w:val="32"/>
        </w:rPr>
      </w:pPr>
      <w:r>
        <w:rPr>
          <w:rFonts w:hint="eastAsia" w:ascii="仿宋_GB2312" w:hAnsi="仿宋" w:eastAsia="仿宋_GB2312" w:cs="Arial"/>
          <w:sz w:val="32"/>
          <w:szCs w:val="32"/>
        </w:rPr>
        <w:t>2.协助、安排发行主体完成募集资金说明书撰写、评级、审计等发债前期准备工作；</w:t>
      </w:r>
    </w:p>
    <w:p>
      <w:pPr>
        <w:pStyle w:val="7"/>
        <w:spacing w:beforeAutospacing="0" w:afterAutospacing="0" w:line="560" w:lineRule="exact"/>
        <w:ind w:firstLine="640" w:firstLineChars="200"/>
        <w:jc w:val="both"/>
        <w:rPr>
          <w:rFonts w:hint="eastAsia" w:ascii="仿宋_GB2312" w:hAnsi="仿宋" w:eastAsia="仿宋_GB2312" w:cs="Arial"/>
          <w:sz w:val="32"/>
          <w:szCs w:val="32"/>
        </w:rPr>
      </w:pPr>
      <w:r>
        <w:rPr>
          <w:rFonts w:hint="eastAsia" w:ascii="仿宋_GB2312" w:hAnsi="仿宋" w:eastAsia="仿宋_GB2312" w:cs="Arial"/>
          <w:sz w:val="32"/>
          <w:szCs w:val="32"/>
        </w:rPr>
        <w:t>3.协调相关上市事宜，完成债券销售，并负责余额包销。力争发行利率低，尽可能降低发债成本。</w:t>
      </w:r>
    </w:p>
    <w:p>
      <w:pPr>
        <w:pStyle w:val="7"/>
        <w:spacing w:beforeAutospacing="0" w:afterAutospacing="0" w:line="560" w:lineRule="exact"/>
        <w:ind w:firstLine="640" w:firstLineChars="200"/>
        <w:jc w:val="both"/>
        <w:rPr>
          <w:rFonts w:hint="eastAsia" w:ascii="仿宋_GB2312" w:hAnsi="仿宋" w:eastAsia="仿宋_GB2312" w:cs="Arial"/>
          <w:sz w:val="32"/>
          <w:szCs w:val="32"/>
        </w:rPr>
      </w:pPr>
      <w:r>
        <w:rPr>
          <w:rFonts w:hint="eastAsia" w:ascii="仿宋_GB2312" w:hAnsi="仿宋" w:eastAsia="仿宋_GB2312" w:cs="Arial"/>
          <w:sz w:val="32"/>
          <w:szCs w:val="32"/>
        </w:rPr>
        <w:t>4.债券存续期内的还本付息协调工作及后续支持等。</w:t>
      </w:r>
    </w:p>
    <w:p>
      <w:pPr>
        <w:pStyle w:val="7"/>
        <w:spacing w:beforeAutospacing="0" w:afterAutospacing="0" w:line="560" w:lineRule="exact"/>
        <w:ind w:firstLine="640" w:firstLineChars="200"/>
        <w:rPr>
          <w:rFonts w:hint="eastAsia" w:ascii="仿宋_GB2312" w:hAnsi="仿宋" w:eastAsia="仿宋_GB2312" w:cs="Arial"/>
          <w:sz w:val="32"/>
          <w:szCs w:val="32"/>
        </w:rPr>
      </w:pPr>
      <w:r>
        <w:rPr>
          <w:rFonts w:hint="eastAsia" w:ascii="仿宋_GB2312" w:hAnsi="仿宋" w:eastAsia="仿宋_GB2312" w:cs="Arial"/>
          <w:sz w:val="32"/>
          <w:szCs w:val="32"/>
        </w:rPr>
        <w:t>5．本期债券发行要素请见下表。</w:t>
      </w:r>
    </w:p>
    <w:tbl>
      <w:tblPr>
        <w:tblStyle w:val="10"/>
        <w:tblW w:w="0" w:type="auto"/>
        <w:tblInd w:w="5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7"/>
        <w:gridCol w:w="4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27" w:type="dxa"/>
          </w:tcPr>
          <w:p>
            <w:pPr>
              <w:pStyle w:val="7"/>
              <w:spacing w:beforeAutospacing="0" w:afterAutospacing="0" w:line="560" w:lineRule="exact"/>
              <w:rPr>
                <w:rFonts w:hint="eastAsia" w:ascii="仿宋_GB2312" w:hAnsi="仿宋" w:eastAsia="仿宋_GB2312" w:cs="仿宋"/>
                <w:kern w:val="2"/>
              </w:rPr>
            </w:pPr>
            <w:r>
              <w:rPr>
                <w:rFonts w:hint="eastAsia" w:ascii="仿宋_GB2312" w:hAnsi="仿宋" w:eastAsia="仿宋_GB2312" w:cs="仿宋"/>
                <w:kern w:val="2"/>
              </w:rPr>
              <w:t>发行金额</w:t>
            </w:r>
          </w:p>
        </w:tc>
        <w:tc>
          <w:tcPr>
            <w:tcW w:w="4536" w:type="dxa"/>
          </w:tcPr>
          <w:p>
            <w:pPr>
              <w:pStyle w:val="7"/>
              <w:spacing w:beforeAutospacing="0" w:afterAutospacing="0" w:line="560" w:lineRule="exact"/>
              <w:rPr>
                <w:rFonts w:hint="eastAsia" w:ascii="仿宋_GB2312" w:hAnsi="仿宋" w:eastAsia="仿宋_GB2312" w:cs="仿宋"/>
                <w:kern w:val="2"/>
              </w:rPr>
            </w:pPr>
            <w:r>
              <w:rPr>
                <w:rFonts w:hint="eastAsia" w:ascii="仿宋_GB2312" w:hAnsi="仿宋" w:eastAsia="仿宋_GB2312" w:cs="仿宋"/>
                <w:kern w:val="2"/>
              </w:rPr>
              <w:t>人民币2亿元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tcPr>
          <w:p>
            <w:pPr>
              <w:pStyle w:val="7"/>
              <w:spacing w:beforeAutospacing="0" w:afterAutospacing="0" w:line="560" w:lineRule="exact"/>
              <w:rPr>
                <w:rFonts w:hint="eastAsia" w:ascii="仿宋_GB2312" w:hAnsi="仿宋" w:eastAsia="仿宋_GB2312" w:cs="仿宋"/>
                <w:kern w:val="2"/>
              </w:rPr>
            </w:pPr>
            <w:r>
              <w:rPr>
                <w:rFonts w:hint="eastAsia" w:ascii="仿宋_GB2312" w:hAnsi="仿宋" w:eastAsia="仿宋_GB2312" w:cs="仿宋"/>
                <w:kern w:val="2"/>
              </w:rPr>
              <w:t>发行期限</w:t>
            </w:r>
          </w:p>
        </w:tc>
        <w:tc>
          <w:tcPr>
            <w:tcW w:w="4536" w:type="dxa"/>
          </w:tcPr>
          <w:p>
            <w:pPr>
              <w:pStyle w:val="7"/>
              <w:spacing w:beforeAutospacing="0" w:afterAutospacing="0" w:line="560" w:lineRule="exact"/>
              <w:rPr>
                <w:rFonts w:hint="eastAsia" w:ascii="仿宋_GB2312" w:hAnsi="仿宋" w:eastAsia="仿宋_GB2312" w:cs="仿宋"/>
                <w:kern w:val="2"/>
              </w:rPr>
            </w:pPr>
            <w:r>
              <w:rPr>
                <w:rFonts w:hint="eastAsia" w:ascii="仿宋_GB2312" w:hAnsi="仿宋" w:eastAsia="仿宋_GB2312" w:cs="仿宋"/>
                <w:kern w:val="2"/>
              </w:rPr>
              <w:t>270天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tcPr>
          <w:p>
            <w:pPr>
              <w:pStyle w:val="7"/>
              <w:spacing w:beforeAutospacing="0" w:afterAutospacing="0" w:line="560" w:lineRule="exact"/>
              <w:rPr>
                <w:rFonts w:hint="eastAsia" w:ascii="仿宋_GB2312" w:hAnsi="仿宋" w:eastAsia="仿宋_GB2312" w:cs="仿宋"/>
                <w:kern w:val="2"/>
              </w:rPr>
            </w:pPr>
            <w:r>
              <w:rPr>
                <w:rFonts w:hint="eastAsia" w:ascii="仿宋_GB2312" w:hAnsi="仿宋" w:eastAsia="仿宋_GB2312" w:cs="仿宋"/>
                <w:kern w:val="2"/>
              </w:rPr>
              <w:t>担保情况</w:t>
            </w:r>
          </w:p>
        </w:tc>
        <w:tc>
          <w:tcPr>
            <w:tcW w:w="4536" w:type="dxa"/>
          </w:tcPr>
          <w:p>
            <w:pPr>
              <w:pStyle w:val="7"/>
              <w:spacing w:beforeAutospacing="0" w:afterAutospacing="0" w:line="560" w:lineRule="exact"/>
              <w:rPr>
                <w:rFonts w:hint="eastAsia" w:ascii="仿宋_GB2312" w:hAnsi="仿宋" w:eastAsia="仿宋_GB2312" w:cs="仿宋"/>
                <w:kern w:val="2"/>
              </w:rPr>
            </w:pPr>
            <w:r>
              <w:rPr>
                <w:rFonts w:hint="eastAsia" w:ascii="仿宋_GB2312" w:hAnsi="仿宋" w:eastAsia="仿宋_GB2312" w:cs="仿宋"/>
                <w:kern w:val="2"/>
              </w:rPr>
              <w:t>无担保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tcPr>
          <w:p>
            <w:pPr>
              <w:pStyle w:val="7"/>
              <w:spacing w:beforeAutospacing="0" w:afterAutospacing="0" w:line="560" w:lineRule="exact"/>
              <w:rPr>
                <w:rFonts w:hint="eastAsia" w:ascii="仿宋_GB2312" w:hAnsi="仿宋" w:eastAsia="仿宋_GB2312" w:cs="仿宋"/>
                <w:kern w:val="2"/>
              </w:rPr>
            </w:pPr>
            <w:r>
              <w:rPr>
                <w:rFonts w:hint="eastAsia" w:ascii="仿宋_GB2312" w:hAnsi="仿宋" w:eastAsia="仿宋_GB2312" w:cs="仿宋"/>
                <w:kern w:val="2"/>
              </w:rPr>
              <w:t>用途</w:t>
            </w:r>
          </w:p>
        </w:tc>
        <w:tc>
          <w:tcPr>
            <w:tcW w:w="4536" w:type="dxa"/>
          </w:tcPr>
          <w:p>
            <w:pPr>
              <w:pStyle w:val="7"/>
              <w:spacing w:beforeAutospacing="0" w:afterAutospacing="0" w:line="560" w:lineRule="exact"/>
              <w:rPr>
                <w:rFonts w:hint="eastAsia" w:ascii="仿宋_GB2312" w:hAnsi="仿宋" w:eastAsia="仿宋_GB2312" w:cs="仿宋"/>
                <w:kern w:val="2"/>
              </w:rPr>
            </w:pPr>
            <w:r>
              <w:rPr>
                <w:rFonts w:hint="eastAsia" w:ascii="仿宋_GB2312" w:hAnsi="仿宋" w:eastAsia="仿宋_GB2312" w:cs="仿宋"/>
                <w:kern w:val="2"/>
              </w:rPr>
              <w:t>拟用于偿还或置换发行人的有息债务</w:t>
            </w:r>
          </w:p>
        </w:tc>
      </w:tr>
    </w:tbl>
    <w:p>
      <w:pPr>
        <w:pStyle w:val="7"/>
        <w:spacing w:beforeAutospacing="0" w:afterAutospacing="0" w:line="560" w:lineRule="exact"/>
        <w:ind w:firstLine="640" w:firstLineChars="200"/>
        <w:rPr>
          <w:rFonts w:hint="eastAsia" w:ascii="黑体" w:hAnsi="黑体" w:eastAsia="黑体" w:cs="Arial"/>
          <w:sz w:val="32"/>
          <w:szCs w:val="32"/>
        </w:rPr>
      </w:pPr>
      <w:r>
        <w:rPr>
          <w:rFonts w:hint="eastAsia" w:ascii="黑体" w:hAnsi="黑体" w:eastAsia="黑体" w:cs="Arial"/>
          <w:sz w:val="32"/>
          <w:szCs w:val="32"/>
        </w:rPr>
        <w:t>二、供应商资格要求</w:t>
      </w:r>
    </w:p>
    <w:p>
      <w:pPr>
        <w:pStyle w:val="7"/>
        <w:spacing w:beforeAutospacing="0" w:afterAutospacing="0" w:line="560" w:lineRule="exact"/>
        <w:ind w:firstLine="640" w:firstLineChars="200"/>
        <w:rPr>
          <w:rFonts w:hint="eastAsia" w:ascii="仿宋_GB2312" w:hAnsi="仿宋" w:eastAsia="仿宋_GB2312" w:cs="Arial"/>
          <w:sz w:val="32"/>
          <w:szCs w:val="32"/>
        </w:rPr>
      </w:pPr>
      <w:r>
        <w:rPr>
          <w:rFonts w:hint="eastAsia" w:ascii="仿宋_GB2312" w:hAnsi="仿宋" w:eastAsia="仿宋_GB2312" w:cs="Arial"/>
          <w:sz w:val="32"/>
          <w:szCs w:val="32"/>
        </w:rPr>
        <w:t>1.中国境内登记注册，具有独立法人资格，具有中国银行间市场交易商协会授予的债务融资工具承销资格；</w:t>
      </w:r>
    </w:p>
    <w:p>
      <w:pPr>
        <w:pStyle w:val="7"/>
        <w:spacing w:beforeAutospacing="0" w:afterAutospacing="0" w:line="560" w:lineRule="exact"/>
        <w:ind w:firstLine="640" w:firstLineChars="200"/>
        <w:rPr>
          <w:rFonts w:hint="eastAsia" w:ascii="仿宋_GB2312" w:hAnsi="仿宋" w:eastAsia="仿宋_GB2312" w:cs="Arial"/>
          <w:sz w:val="32"/>
          <w:szCs w:val="32"/>
        </w:rPr>
      </w:pPr>
      <w:r>
        <w:rPr>
          <w:rFonts w:hint="eastAsia" w:ascii="仿宋_GB2312" w:hAnsi="仿宋" w:eastAsia="仿宋_GB2312" w:cs="Arial"/>
          <w:sz w:val="32"/>
          <w:szCs w:val="32"/>
        </w:rPr>
        <w:t>2.具有丰富的债券承销经验和良好业绩，具有较强的项目执行能力、相关政策把握能力以及同各有关机构的沟通能力。</w:t>
      </w:r>
    </w:p>
    <w:p>
      <w:pPr>
        <w:pStyle w:val="13"/>
        <w:spacing w:line="560" w:lineRule="exact"/>
        <w:ind w:firstLine="640"/>
        <w:rPr>
          <w:rFonts w:hint="eastAsia" w:ascii="黑体" w:hAnsi="黑体" w:eastAsia="黑体" w:cs="Arial"/>
          <w:kern w:val="0"/>
          <w:sz w:val="32"/>
          <w:szCs w:val="32"/>
        </w:rPr>
      </w:pPr>
      <w:r>
        <w:rPr>
          <w:rFonts w:hint="eastAsia" w:ascii="黑体" w:hAnsi="黑体" w:eastAsia="黑体" w:cs="Arial"/>
          <w:kern w:val="0"/>
          <w:sz w:val="32"/>
          <w:szCs w:val="32"/>
        </w:rPr>
        <w:t>三、报价要求</w:t>
      </w:r>
    </w:p>
    <w:p>
      <w:pPr>
        <w:pStyle w:val="13"/>
        <w:spacing w:line="560" w:lineRule="exact"/>
        <w:ind w:firstLine="640"/>
        <w:rPr>
          <w:rFonts w:hint="eastAsia" w:ascii="仿宋_GB2312" w:hAnsi="仿宋" w:eastAsia="仿宋_GB2312" w:cs="Arial"/>
          <w:kern w:val="0"/>
          <w:sz w:val="32"/>
          <w:szCs w:val="32"/>
        </w:rPr>
      </w:pPr>
      <w:r>
        <w:rPr>
          <w:rFonts w:hint="eastAsia" w:ascii="仿宋_GB2312" w:hAnsi="仿宋" w:eastAsia="仿宋_GB2312" w:cs="Arial"/>
          <w:kern w:val="0"/>
          <w:sz w:val="32"/>
          <w:szCs w:val="32"/>
        </w:rPr>
        <w:t>投标单位根据服务要求对发行利率、承销费用等进行一次报价，报价后不得更改。</w:t>
      </w:r>
    </w:p>
    <w:p>
      <w:pPr>
        <w:pStyle w:val="13"/>
        <w:spacing w:line="560" w:lineRule="exact"/>
        <w:ind w:left="140" w:firstLine="480" w:firstLineChars="150"/>
        <w:rPr>
          <w:rFonts w:hint="eastAsia" w:ascii="黑体" w:hAnsi="黑体" w:eastAsia="黑体" w:cs="Arial"/>
          <w:kern w:val="0"/>
          <w:sz w:val="32"/>
          <w:szCs w:val="32"/>
        </w:rPr>
      </w:pPr>
      <w:r>
        <w:rPr>
          <w:rFonts w:hint="eastAsia" w:ascii="黑体" w:hAnsi="黑体" w:eastAsia="黑体" w:cs="Arial"/>
          <w:kern w:val="0"/>
          <w:sz w:val="32"/>
          <w:szCs w:val="32"/>
        </w:rPr>
        <w:t>四、响应文件要求</w:t>
      </w:r>
    </w:p>
    <w:p>
      <w:pPr>
        <w:pStyle w:val="13"/>
        <w:spacing w:line="560" w:lineRule="exact"/>
        <w:ind w:left="140" w:firstLine="480" w:firstLineChars="150"/>
        <w:rPr>
          <w:rFonts w:hint="eastAsia" w:ascii="仿宋_GB2312" w:hAnsi="仿宋" w:eastAsia="仿宋_GB2312" w:cs="Arial"/>
          <w:kern w:val="0"/>
          <w:sz w:val="32"/>
          <w:szCs w:val="32"/>
        </w:rPr>
      </w:pPr>
      <w:r>
        <w:rPr>
          <w:rFonts w:hint="eastAsia" w:ascii="仿宋_GB2312" w:hAnsi="仿宋" w:eastAsia="仿宋_GB2312" w:cs="Arial"/>
          <w:kern w:val="0"/>
          <w:sz w:val="32"/>
          <w:szCs w:val="32"/>
        </w:rPr>
        <w:t>按本采购文件附件要求制作响应文件，须在响应截止时间之前递交。</w:t>
      </w:r>
    </w:p>
    <w:p>
      <w:pPr>
        <w:adjustRightInd w:val="0"/>
        <w:snapToGrid w:val="0"/>
        <w:spacing w:line="560" w:lineRule="exact"/>
        <w:ind w:firstLine="640" w:firstLineChars="200"/>
        <w:rPr>
          <w:rFonts w:ascii="黑体" w:hAnsi="黑体" w:eastAsia="黑体" w:cs="Arial"/>
          <w:kern w:val="0"/>
          <w:sz w:val="32"/>
          <w:szCs w:val="32"/>
        </w:rPr>
      </w:pPr>
      <w:r>
        <w:rPr>
          <w:rFonts w:hint="eastAsia" w:ascii="黑体" w:hAnsi="黑体" w:eastAsia="黑体" w:cs="Arial"/>
          <w:kern w:val="0"/>
          <w:sz w:val="32"/>
          <w:szCs w:val="32"/>
        </w:rPr>
        <w:t>五、中标/成交原则</w:t>
      </w:r>
    </w:p>
    <w:p>
      <w:pPr>
        <w:adjustRightInd w:val="0"/>
        <w:snapToGrid w:val="0"/>
        <w:spacing w:line="560" w:lineRule="exact"/>
        <w:ind w:firstLine="640" w:firstLineChars="200"/>
        <w:rPr>
          <w:rFonts w:hint="eastAsia" w:ascii="仿宋_GB2312" w:hAnsi="仿宋" w:eastAsia="仿宋_GB2312" w:cs="Arial"/>
          <w:kern w:val="0"/>
          <w:sz w:val="32"/>
          <w:szCs w:val="32"/>
          <w:shd w:val="clear" w:color="auto" w:fill="FFFFFF"/>
          <w:lang w:bidi="ar"/>
        </w:rPr>
      </w:pPr>
      <w:r>
        <w:rPr>
          <w:rFonts w:hint="eastAsia" w:ascii="仿宋_GB2312" w:hAnsi="仿宋" w:eastAsia="仿宋_GB2312" w:cs="Arial"/>
          <w:sz w:val="32"/>
          <w:szCs w:val="32"/>
        </w:rPr>
        <w:t>采用综合评估法。</w:t>
      </w:r>
      <w:r>
        <w:rPr>
          <w:rFonts w:hint="eastAsia" w:ascii="仿宋_GB2312" w:hAnsi="仿宋" w:eastAsia="仿宋_GB2312" w:cs="仿宋"/>
          <w:sz w:val="32"/>
          <w:szCs w:val="32"/>
        </w:rPr>
        <w:t>评审办法采用100分制，报价分值80分，技术分值20分</w:t>
      </w:r>
      <w:r>
        <w:rPr>
          <w:rFonts w:hint="eastAsia" w:ascii="仿宋_GB2312" w:hAnsi="仿宋" w:eastAsia="仿宋_GB2312"/>
          <w:sz w:val="32"/>
          <w:szCs w:val="32"/>
        </w:rPr>
        <w:t>。</w:t>
      </w:r>
      <w:r>
        <w:rPr>
          <w:rFonts w:hint="eastAsia" w:ascii="仿宋_GB2312" w:hAnsi="仿宋" w:eastAsia="仿宋_GB2312" w:cs="Arial"/>
          <w:kern w:val="0"/>
          <w:sz w:val="32"/>
          <w:szCs w:val="32"/>
          <w:shd w:val="clear" w:color="auto" w:fill="FFFFFF"/>
          <w:lang w:bidi="ar"/>
        </w:rPr>
        <w:t>评审小组根据响应文件对投标人进行独立记名打分。</w:t>
      </w:r>
      <w:r>
        <w:rPr>
          <w:rFonts w:hint="eastAsia" w:ascii="仿宋_GB2312" w:hAnsi="仿宋" w:eastAsia="仿宋_GB2312" w:cs="Arial"/>
          <w:sz w:val="32"/>
          <w:szCs w:val="32"/>
        </w:rPr>
        <w:t>成交候选资格按综合得分由高到低顺序排列，得分相同的，按响应银行承诺发行利率由低到高顺序排列。推荐排名第一及第二者为成交候选人，成交候选人中包销利率低者为牵头主承销商。承销份额由发行人根据中标情况于正式发行前确定。若其中一位成交候选人无法按响应文件约定履行发债服务，而另一位人成交候选人能够承销此中标人份额并独立完成发债服务，则由该成交候选人作为主承销商独立完成本次发债服务。如另一位成交候选人无法单独提供服务，则根据综合评分排名由下一家共同完成发债服务，以此类推，直至满足公司融资需求。</w:t>
      </w:r>
      <w:r>
        <w:rPr>
          <w:rFonts w:hint="eastAsia" w:ascii="仿宋_GB2312" w:hAnsi="仿宋" w:eastAsia="仿宋_GB2312" w:cs="仿宋"/>
          <w:sz w:val="32"/>
          <w:szCs w:val="32"/>
        </w:rPr>
        <w:t>除不可抗力等原因外，成交候选人成交后无故不按投标文件履约的，将排除该候选人（供应商）参与我公司后续融资类采购项目三次，造成的相关损失由双方协商解决。</w:t>
      </w:r>
    </w:p>
    <w:p>
      <w:pPr>
        <w:spacing w:line="5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如有意向，请于2024年9月26日17点（响应截止时间）前以扫描件（电子版）方式将响应文件（需盖公章）发送至luchenkaicoming@163.com（以邮件接收时间为准）。</w:t>
      </w:r>
    </w:p>
    <w:p>
      <w:pPr>
        <w:spacing w:line="5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供应商对本比选文件有疑问的，请于2024年9月25日17点前，提交一份质疑文件电子文档（word版，须注明报价人名称）发邮件至下列邮箱luchenkaicoming@163.com。</w:t>
      </w:r>
    </w:p>
    <w:p>
      <w:pPr>
        <w:spacing w:line="560" w:lineRule="exact"/>
        <w:ind w:left="958" w:leftChars="456"/>
        <w:rPr>
          <w:rFonts w:hint="eastAsia" w:ascii="仿宋_GB2312" w:hAnsi="仿宋" w:eastAsia="仿宋_GB2312" w:cs="仿宋"/>
          <w:bCs/>
          <w:sz w:val="32"/>
          <w:szCs w:val="32"/>
        </w:rPr>
      </w:pPr>
    </w:p>
    <w:p>
      <w:pPr>
        <w:spacing w:line="560" w:lineRule="exact"/>
        <w:ind w:left="958" w:leftChars="456"/>
        <w:rPr>
          <w:rFonts w:hint="eastAsia" w:ascii="仿宋_GB2312" w:hAnsi="仿宋" w:eastAsia="仿宋_GB2312" w:cs="仿宋"/>
          <w:bCs/>
          <w:sz w:val="32"/>
          <w:szCs w:val="32"/>
        </w:rPr>
      </w:pPr>
      <w:r>
        <w:rPr>
          <w:rFonts w:hint="eastAsia" w:ascii="仿宋_GB2312" w:hAnsi="仿宋" w:eastAsia="仿宋_GB2312" w:cs="仿宋"/>
          <w:bCs/>
          <w:sz w:val="32"/>
          <w:szCs w:val="32"/>
        </w:rPr>
        <w:t xml:space="preserve">联系人：陆先生    联系电话：0571-86059503 </w:t>
      </w:r>
    </w:p>
    <w:p>
      <w:pPr>
        <w:spacing w:line="560" w:lineRule="exact"/>
        <w:ind w:left="958" w:leftChars="456"/>
        <w:rPr>
          <w:rFonts w:hint="eastAsia" w:ascii="仿宋_GB2312" w:hAnsi="仿宋" w:eastAsia="仿宋_GB2312" w:cs="仿宋"/>
          <w:bCs/>
          <w:sz w:val="32"/>
          <w:szCs w:val="32"/>
        </w:rPr>
      </w:pPr>
      <w:r>
        <w:rPr>
          <w:rFonts w:hint="eastAsia" w:ascii="仿宋_GB2312" w:hAnsi="仿宋" w:eastAsia="仿宋_GB2312" w:cs="仿宋"/>
          <w:bCs/>
          <w:sz w:val="32"/>
          <w:szCs w:val="32"/>
        </w:rPr>
        <w:t xml:space="preserve">邮箱：luchenkaicoming@163.com </w:t>
      </w:r>
    </w:p>
    <w:p>
      <w:pPr>
        <w:spacing w:line="560" w:lineRule="exact"/>
        <w:ind w:left="958" w:leftChars="456"/>
        <w:rPr>
          <w:rFonts w:hint="eastAsia" w:ascii="仿宋_GB2312" w:hAnsi="仿宋" w:eastAsia="仿宋_GB2312" w:cs="仿宋"/>
          <w:bCs/>
          <w:sz w:val="32"/>
          <w:szCs w:val="32"/>
        </w:rPr>
      </w:pPr>
      <w:r>
        <w:rPr>
          <w:rFonts w:hint="eastAsia" w:ascii="仿宋_GB2312" w:hAnsi="仿宋" w:eastAsia="仿宋_GB2312" w:cs="仿宋"/>
          <w:bCs/>
          <w:sz w:val="32"/>
          <w:szCs w:val="32"/>
        </w:rPr>
        <w:t>采购人：钱江水利开发股份有限公司</w:t>
      </w:r>
    </w:p>
    <w:p>
      <w:pPr>
        <w:spacing w:line="560" w:lineRule="exact"/>
        <w:ind w:left="958" w:leftChars="456"/>
        <w:rPr>
          <w:rFonts w:hint="eastAsia" w:ascii="仿宋_GB2312" w:hAnsi="仿宋" w:eastAsia="仿宋_GB2312" w:cs="仿宋"/>
          <w:bCs/>
          <w:sz w:val="32"/>
          <w:szCs w:val="32"/>
        </w:rPr>
      </w:pPr>
      <w:r>
        <w:rPr>
          <w:rFonts w:hint="eastAsia" w:ascii="仿宋_GB2312" w:hAnsi="仿宋" w:eastAsia="仿宋_GB2312" w:cs="仿宋"/>
          <w:bCs/>
          <w:sz w:val="32"/>
          <w:szCs w:val="32"/>
        </w:rPr>
        <w:t>地址：杭州市西湖区三台山路3号</w:t>
      </w:r>
    </w:p>
    <w:p>
      <w:pPr>
        <w:spacing w:line="560" w:lineRule="exact"/>
        <w:ind w:left="958" w:leftChars="456"/>
        <w:rPr>
          <w:rFonts w:hint="eastAsia" w:ascii="仿宋_GB2312" w:hAnsi="仿宋" w:eastAsia="仿宋_GB2312" w:cs="仿宋"/>
          <w:bCs/>
          <w:sz w:val="32"/>
          <w:szCs w:val="32"/>
        </w:rPr>
      </w:pPr>
    </w:p>
    <w:p>
      <w:pPr>
        <w:spacing w:line="560" w:lineRule="exact"/>
        <w:ind w:left="958" w:leftChars="456"/>
        <w:rPr>
          <w:rFonts w:hint="eastAsia" w:ascii="仿宋_GB2312" w:hAnsi="仿宋" w:eastAsia="仿宋_GB2312" w:cs="仿宋"/>
          <w:bCs/>
          <w:sz w:val="32"/>
          <w:szCs w:val="32"/>
        </w:rPr>
      </w:pPr>
      <w:r>
        <w:rPr>
          <w:rFonts w:hint="eastAsia" w:ascii="仿宋_GB2312" w:hAnsi="仿宋" w:eastAsia="仿宋_GB2312" w:cs="仿宋"/>
          <w:bCs/>
          <w:sz w:val="32"/>
          <w:szCs w:val="32"/>
        </w:rPr>
        <w:t>附件：1.评分细则</w:t>
      </w:r>
    </w:p>
    <w:p>
      <w:pPr>
        <w:spacing w:line="560" w:lineRule="exact"/>
        <w:ind w:left="958" w:leftChars="456" w:firstLine="960" w:firstLineChars="300"/>
        <w:rPr>
          <w:rFonts w:hint="eastAsia" w:ascii="仿宋_GB2312" w:hAnsi="仿宋" w:eastAsia="仿宋_GB2312" w:cs="仿宋"/>
          <w:bCs/>
          <w:sz w:val="32"/>
          <w:szCs w:val="32"/>
        </w:rPr>
      </w:pPr>
      <w:r>
        <w:rPr>
          <w:rFonts w:hint="eastAsia" w:ascii="仿宋_GB2312" w:hAnsi="仿宋" w:eastAsia="仿宋_GB2312" w:cs="仿宋"/>
          <w:bCs/>
          <w:sz w:val="32"/>
          <w:szCs w:val="32"/>
        </w:rPr>
        <w:t xml:space="preserve">2.响应文件要求 </w:t>
      </w:r>
    </w:p>
    <w:p>
      <w:pPr>
        <w:widowControl/>
        <w:spacing w:line="560" w:lineRule="exact"/>
        <w:ind w:firstLine="960" w:firstLineChars="300"/>
        <w:jc w:val="left"/>
        <w:rPr>
          <w:rFonts w:hint="eastAsia" w:ascii="仿宋_GB2312" w:hAnsi="仿宋" w:eastAsia="仿宋_GB2312" w:cs="仿宋"/>
          <w:bCs/>
          <w:sz w:val="32"/>
          <w:szCs w:val="32"/>
        </w:rPr>
      </w:pPr>
    </w:p>
    <w:p>
      <w:pPr>
        <w:spacing w:line="560" w:lineRule="exact"/>
        <w:ind w:firstLine="630"/>
        <w:rPr>
          <w:rFonts w:hint="eastAsia" w:ascii="仿宋_GB2312" w:hAnsi="仿宋" w:eastAsia="仿宋_GB2312" w:cs="仿宋"/>
          <w:sz w:val="32"/>
          <w:szCs w:val="32"/>
        </w:rPr>
      </w:pPr>
      <w:r>
        <w:rPr>
          <w:rFonts w:hint="eastAsia" w:ascii="仿宋_GB2312" w:hAnsi="仿宋" w:eastAsia="仿宋_GB2312" w:cs="仿宋"/>
          <w:sz w:val="32"/>
          <w:szCs w:val="32"/>
        </w:rPr>
        <w:t xml:space="preserve">                       钱江水利开发股份有限公司 </w:t>
      </w:r>
    </w:p>
    <w:p>
      <w:pPr>
        <w:spacing w:line="560" w:lineRule="exact"/>
        <w:jc w:val="center"/>
        <w:rPr>
          <w:rFonts w:hint="eastAsia" w:ascii="仿宋_GB2312" w:hAnsi="仿宋" w:eastAsia="仿宋_GB2312" w:cs="仿宋"/>
          <w:sz w:val="32"/>
          <w:szCs w:val="32"/>
        </w:rPr>
      </w:pPr>
      <w:r>
        <w:rPr>
          <w:rFonts w:hint="eastAsia" w:ascii="仿宋_GB2312" w:hAnsi="仿宋" w:eastAsia="仿宋_GB2312" w:cs="仿宋"/>
          <w:sz w:val="32"/>
          <w:szCs w:val="32"/>
        </w:rPr>
        <w:t xml:space="preserve">                               2024年9月23日</w:t>
      </w:r>
    </w:p>
    <w:p>
      <w:pPr>
        <w:widowControl/>
        <w:spacing w:line="500" w:lineRule="exact"/>
        <w:jc w:val="left"/>
        <w:rPr>
          <w:rFonts w:ascii="仿宋_GB2312" w:eastAsia="仿宋_GB2312"/>
          <w:sz w:val="32"/>
          <w:szCs w:val="32"/>
        </w:rPr>
      </w:pPr>
      <w:r>
        <w:rPr>
          <w:rFonts w:hint="eastAsia" w:ascii="仿宋_GB2312" w:eastAsia="仿宋_GB2312"/>
          <w:sz w:val="28"/>
          <w:szCs w:val="28"/>
        </w:rPr>
        <w:br w:type="page"/>
      </w:r>
      <w:r>
        <w:rPr>
          <w:rFonts w:hint="eastAsia" w:ascii="宋体" w:hAnsi="宋体" w:cs="宋体"/>
          <w:sz w:val="32"/>
          <w:szCs w:val="32"/>
        </w:rPr>
        <w:t>附件1：</w:t>
      </w:r>
    </w:p>
    <w:p>
      <w:pPr>
        <w:rPr>
          <w:rFonts w:hint="eastAsia" w:ascii="仿宋" w:hAnsi="仿宋" w:eastAsia="仿宋" w:cs="Arial"/>
          <w:sz w:val="28"/>
          <w:szCs w:val="28"/>
          <w:shd w:val="clear" w:color="auto" w:fill="FFFFFF"/>
        </w:rPr>
      </w:pPr>
    </w:p>
    <w:p>
      <w:pPr>
        <w:jc w:val="center"/>
        <w:rPr>
          <w:rFonts w:hint="eastAsia" w:ascii="仿宋" w:hAnsi="仿宋" w:eastAsia="仿宋" w:cs="Arial"/>
          <w:b/>
          <w:bCs/>
          <w:sz w:val="28"/>
          <w:szCs w:val="28"/>
          <w:shd w:val="clear" w:color="auto" w:fill="FFFFFF"/>
        </w:rPr>
      </w:pPr>
      <w:r>
        <w:rPr>
          <w:rFonts w:hint="eastAsia" w:ascii="仿宋" w:hAnsi="仿宋" w:eastAsia="仿宋" w:cs="Arial"/>
          <w:b/>
          <w:bCs/>
          <w:sz w:val="28"/>
          <w:szCs w:val="28"/>
          <w:shd w:val="clear" w:color="auto" w:fill="FFFFFF"/>
        </w:rPr>
        <w:t>评分细则</w:t>
      </w:r>
    </w:p>
    <w:tbl>
      <w:tblPr>
        <w:tblStyle w:val="9"/>
        <w:tblW w:w="48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9"/>
        <w:gridCol w:w="1214"/>
        <w:gridCol w:w="1937"/>
        <w:gridCol w:w="46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442" w:type="pct"/>
            <w:vAlign w:val="center"/>
          </w:tcPr>
          <w:p>
            <w:pPr>
              <w:widowControl/>
              <w:jc w:val="center"/>
              <w:rPr>
                <w:rFonts w:hint="eastAsia" w:ascii="仿宋" w:hAnsi="仿宋" w:eastAsia="仿宋" w:cs="仿宋"/>
                <w:b/>
                <w:bCs/>
                <w:kern w:val="0"/>
                <w:sz w:val="20"/>
                <w:szCs w:val="20"/>
              </w:rPr>
            </w:pPr>
            <w:r>
              <w:rPr>
                <w:rFonts w:hint="eastAsia" w:ascii="仿宋" w:hAnsi="仿宋" w:eastAsia="仿宋" w:cs="仿宋"/>
                <w:b/>
                <w:bCs/>
                <w:kern w:val="0"/>
                <w:sz w:val="20"/>
                <w:szCs w:val="20"/>
              </w:rPr>
              <w:t>序号</w:t>
            </w:r>
          </w:p>
        </w:tc>
        <w:tc>
          <w:tcPr>
            <w:tcW w:w="707" w:type="pct"/>
            <w:vAlign w:val="center"/>
          </w:tcPr>
          <w:p>
            <w:pPr>
              <w:widowControl/>
              <w:jc w:val="center"/>
              <w:rPr>
                <w:rFonts w:hint="eastAsia" w:ascii="仿宋" w:hAnsi="仿宋" w:eastAsia="仿宋" w:cs="仿宋"/>
                <w:b/>
                <w:bCs/>
                <w:kern w:val="0"/>
                <w:sz w:val="20"/>
                <w:szCs w:val="20"/>
              </w:rPr>
            </w:pPr>
            <w:r>
              <w:rPr>
                <w:rFonts w:hint="eastAsia" w:ascii="仿宋" w:hAnsi="仿宋" w:eastAsia="仿宋" w:cs="仿宋"/>
                <w:b/>
                <w:bCs/>
                <w:kern w:val="0"/>
                <w:sz w:val="20"/>
                <w:szCs w:val="20"/>
              </w:rPr>
              <w:t>类别</w:t>
            </w:r>
          </w:p>
        </w:tc>
        <w:tc>
          <w:tcPr>
            <w:tcW w:w="1128" w:type="pct"/>
            <w:vAlign w:val="center"/>
          </w:tcPr>
          <w:p>
            <w:pPr>
              <w:widowControl/>
              <w:jc w:val="center"/>
              <w:rPr>
                <w:rFonts w:hint="eastAsia" w:ascii="仿宋" w:hAnsi="仿宋" w:eastAsia="仿宋" w:cs="仿宋"/>
                <w:b/>
                <w:bCs/>
                <w:kern w:val="0"/>
                <w:sz w:val="20"/>
                <w:szCs w:val="20"/>
              </w:rPr>
            </w:pPr>
            <w:r>
              <w:rPr>
                <w:rFonts w:hint="eastAsia" w:ascii="仿宋" w:hAnsi="仿宋" w:eastAsia="仿宋" w:cs="仿宋"/>
                <w:b/>
                <w:bCs/>
                <w:kern w:val="0"/>
                <w:sz w:val="20"/>
                <w:szCs w:val="20"/>
              </w:rPr>
              <w:t>评分项目</w:t>
            </w:r>
          </w:p>
        </w:tc>
        <w:tc>
          <w:tcPr>
            <w:tcW w:w="2723" w:type="pct"/>
            <w:vAlign w:val="center"/>
          </w:tcPr>
          <w:p>
            <w:pPr>
              <w:widowControl/>
              <w:jc w:val="center"/>
              <w:rPr>
                <w:rFonts w:hint="eastAsia" w:ascii="仿宋" w:hAnsi="仿宋" w:eastAsia="仿宋" w:cs="仿宋"/>
                <w:b/>
                <w:bCs/>
                <w:kern w:val="0"/>
                <w:sz w:val="20"/>
                <w:szCs w:val="20"/>
              </w:rPr>
            </w:pPr>
            <w:r>
              <w:rPr>
                <w:rFonts w:hint="eastAsia" w:ascii="仿宋" w:hAnsi="仿宋" w:eastAsia="仿宋" w:cs="仿宋"/>
                <w:b/>
                <w:bCs/>
                <w:kern w:val="0"/>
                <w:sz w:val="20"/>
                <w:szCs w:val="20"/>
              </w:rPr>
              <w:t>评分规则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442" w:type="pct"/>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w:t>
            </w:r>
          </w:p>
        </w:tc>
        <w:tc>
          <w:tcPr>
            <w:tcW w:w="707" w:type="pct"/>
            <w:vMerge w:val="restart"/>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报价</w:t>
            </w:r>
          </w:p>
        </w:tc>
        <w:tc>
          <w:tcPr>
            <w:tcW w:w="1128" w:type="pct"/>
            <w:vAlign w:val="center"/>
          </w:tcPr>
          <w:p>
            <w:pPr>
              <w:widowControl/>
              <w:jc w:val="left"/>
              <w:rPr>
                <w:rFonts w:hint="eastAsia" w:ascii="仿宋" w:hAnsi="仿宋" w:eastAsia="仿宋" w:cs="仿宋"/>
                <w:kern w:val="0"/>
                <w:sz w:val="20"/>
                <w:szCs w:val="20"/>
              </w:rPr>
            </w:pPr>
            <w:r>
              <w:rPr>
                <w:rFonts w:hint="eastAsia" w:ascii="仿宋" w:hAnsi="仿宋" w:eastAsia="仿宋" w:cs="仿宋"/>
                <w:kern w:val="0"/>
                <w:sz w:val="20"/>
                <w:szCs w:val="20"/>
              </w:rPr>
              <w:t>发行利率（60分）</w:t>
            </w:r>
          </w:p>
        </w:tc>
        <w:tc>
          <w:tcPr>
            <w:tcW w:w="2723" w:type="pct"/>
            <w:vAlign w:val="center"/>
          </w:tcPr>
          <w:p>
            <w:pPr>
              <w:rPr>
                <w:rFonts w:hint="eastAsia" w:ascii="仿宋" w:hAnsi="仿宋" w:eastAsia="仿宋" w:cs="仿宋"/>
                <w:kern w:val="0"/>
                <w:sz w:val="20"/>
                <w:szCs w:val="20"/>
              </w:rPr>
            </w:pPr>
            <w:r>
              <w:rPr>
                <w:rFonts w:hint="eastAsia" w:ascii="仿宋" w:hAnsi="仿宋" w:eastAsia="仿宋" w:cs="仿宋"/>
                <w:kern w:val="0"/>
                <w:sz w:val="20"/>
                <w:szCs w:val="20"/>
              </w:rPr>
              <w:t>以全部有效投标人的最低包销利率报价为评标基准价，投标利率每高于评标基准价0</w:t>
            </w:r>
            <w:r>
              <w:rPr>
                <w:rFonts w:ascii="仿宋" w:hAnsi="仿宋" w:eastAsia="仿宋" w:cs="仿宋"/>
                <w:kern w:val="0"/>
                <w:sz w:val="20"/>
                <w:szCs w:val="20"/>
              </w:rPr>
              <w:t>.</w:t>
            </w:r>
            <w:r>
              <w:rPr>
                <w:rFonts w:hint="eastAsia" w:ascii="仿宋" w:hAnsi="仿宋" w:eastAsia="仿宋" w:cs="仿宋"/>
                <w:kern w:val="0"/>
                <w:sz w:val="20"/>
                <w:szCs w:val="20"/>
              </w:rPr>
              <w:t>1‰扣除1分，扣分保留一位小数，依此类推，直至扣完为止。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442" w:type="pct"/>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2</w:t>
            </w:r>
          </w:p>
        </w:tc>
        <w:tc>
          <w:tcPr>
            <w:tcW w:w="707" w:type="pct"/>
            <w:vMerge w:val="continue"/>
            <w:vAlign w:val="center"/>
          </w:tcPr>
          <w:p>
            <w:pPr>
              <w:widowControl/>
              <w:jc w:val="center"/>
              <w:rPr>
                <w:rFonts w:hint="eastAsia" w:ascii="仿宋" w:hAnsi="仿宋" w:eastAsia="仿宋" w:cs="仿宋"/>
                <w:kern w:val="0"/>
                <w:sz w:val="20"/>
                <w:szCs w:val="20"/>
              </w:rPr>
            </w:pPr>
          </w:p>
        </w:tc>
        <w:tc>
          <w:tcPr>
            <w:tcW w:w="1128" w:type="pct"/>
            <w:vAlign w:val="center"/>
          </w:tcPr>
          <w:p>
            <w:pPr>
              <w:widowControl/>
              <w:jc w:val="left"/>
              <w:rPr>
                <w:rFonts w:hint="eastAsia" w:ascii="仿宋" w:hAnsi="仿宋" w:eastAsia="仿宋" w:cs="仿宋"/>
                <w:kern w:val="0"/>
                <w:sz w:val="20"/>
                <w:szCs w:val="20"/>
              </w:rPr>
            </w:pPr>
            <w:r>
              <w:rPr>
                <w:rFonts w:hint="eastAsia" w:ascii="仿宋" w:hAnsi="仿宋" w:eastAsia="仿宋" w:cs="仿宋"/>
                <w:kern w:val="0"/>
                <w:sz w:val="20"/>
                <w:szCs w:val="20"/>
              </w:rPr>
              <w:t>承销费用(20分)</w:t>
            </w:r>
          </w:p>
        </w:tc>
        <w:tc>
          <w:tcPr>
            <w:tcW w:w="2723" w:type="pct"/>
            <w:vAlign w:val="center"/>
          </w:tcPr>
          <w:p>
            <w:pPr>
              <w:rPr>
                <w:rFonts w:hint="eastAsia" w:ascii="仿宋" w:hAnsi="仿宋" w:eastAsia="仿宋" w:cs="仿宋"/>
                <w:kern w:val="0"/>
                <w:sz w:val="20"/>
                <w:szCs w:val="20"/>
              </w:rPr>
            </w:pPr>
            <w:r>
              <w:rPr>
                <w:rFonts w:hint="eastAsia" w:ascii="仿宋" w:hAnsi="仿宋" w:eastAsia="仿宋" w:cs="仿宋"/>
                <w:kern w:val="0"/>
                <w:sz w:val="20"/>
                <w:szCs w:val="20"/>
              </w:rPr>
              <w:t>以全部有效投标人的最低承销费用利率报价为评标基准价，投标利率每高于评标基准价0</w:t>
            </w:r>
            <w:r>
              <w:rPr>
                <w:rFonts w:ascii="仿宋" w:hAnsi="仿宋" w:eastAsia="仿宋" w:cs="仿宋"/>
                <w:kern w:val="0"/>
                <w:sz w:val="20"/>
                <w:szCs w:val="20"/>
              </w:rPr>
              <w:t>.</w:t>
            </w:r>
            <w:r>
              <w:rPr>
                <w:rFonts w:hint="eastAsia" w:ascii="仿宋" w:hAnsi="仿宋" w:eastAsia="仿宋" w:cs="仿宋"/>
                <w:kern w:val="0"/>
                <w:sz w:val="20"/>
                <w:szCs w:val="20"/>
              </w:rPr>
              <w:t>1‰扣除2分，扣分保留一位小数，依此类推，直至扣完为止。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442" w:type="pct"/>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3</w:t>
            </w:r>
          </w:p>
        </w:tc>
        <w:tc>
          <w:tcPr>
            <w:tcW w:w="707" w:type="pct"/>
            <w:vMerge w:val="restart"/>
            <w:vAlign w:val="center"/>
          </w:tcPr>
          <w:p>
            <w:pPr>
              <w:jc w:val="center"/>
              <w:rPr>
                <w:rFonts w:hint="eastAsia" w:ascii="仿宋" w:hAnsi="仿宋" w:eastAsia="仿宋" w:cs="仿宋"/>
                <w:kern w:val="0"/>
                <w:sz w:val="20"/>
                <w:szCs w:val="20"/>
              </w:rPr>
            </w:pPr>
            <w:r>
              <w:rPr>
                <w:rFonts w:hint="eastAsia" w:ascii="仿宋" w:hAnsi="仿宋" w:eastAsia="仿宋" w:cs="仿宋"/>
                <w:kern w:val="0"/>
                <w:sz w:val="20"/>
                <w:szCs w:val="20"/>
              </w:rPr>
              <w:t>技术</w:t>
            </w:r>
          </w:p>
        </w:tc>
        <w:tc>
          <w:tcPr>
            <w:tcW w:w="1128" w:type="pct"/>
            <w:vAlign w:val="center"/>
          </w:tcPr>
          <w:p>
            <w:pPr>
              <w:widowControl/>
              <w:jc w:val="left"/>
              <w:rPr>
                <w:rFonts w:hint="eastAsia" w:ascii="仿宋" w:hAnsi="仿宋" w:eastAsia="仿宋" w:cs="仿宋"/>
                <w:kern w:val="0"/>
                <w:sz w:val="20"/>
                <w:szCs w:val="20"/>
              </w:rPr>
            </w:pPr>
            <w:r>
              <w:rPr>
                <w:rFonts w:hint="eastAsia" w:ascii="仿宋" w:hAnsi="仿宋" w:eastAsia="仿宋" w:cs="仿宋"/>
                <w:kern w:val="0"/>
                <w:sz w:val="20"/>
                <w:szCs w:val="20"/>
              </w:rPr>
              <w:t>投资能力（10分）</w:t>
            </w:r>
          </w:p>
        </w:tc>
        <w:tc>
          <w:tcPr>
            <w:tcW w:w="2723" w:type="pct"/>
            <w:vAlign w:val="center"/>
          </w:tcPr>
          <w:p>
            <w:pPr>
              <w:rPr>
                <w:rFonts w:hint="eastAsia" w:ascii="仿宋" w:hAnsi="仿宋" w:eastAsia="仿宋" w:cs="仿宋"/>
                <w:kern w:val="0"/>
                <w:sz w:val="20"/>
                <w:szCs w:val="20"/>
              </w:rPr>
            </w:pPr>
            <w:r>
              <w:rPr>
                <w:rFonts w:hint="eastAsia" w:ascii="仿宋" w:hAnsi="仿宋" w:eastAsia="仿宋" w:cs="仿宋"/>
                <w:kern w:val="0"/>
                <w:sz w:val="20"/>
                <w:szCs w:val="20"/>
              </w:rPr>
              <w:t>根据投标人承诺投资额度、投资报价酌情打分。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jc w:val="center"/>
        </w:trPr>
        <w:tc>
          <w:tcPr>
            <w:tcW w:w="442" w:type="pct"/>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4</w:t>
            </w:r>
          </w:p>
        </w:tc>
        <w:tc>
          <w:tcPr>
            <w:tcW w:w="707" w:type="pct"/>
            <w:vMerge w:val="continue"/>
            <w:vAlign w:val="center"/>
          </w:tcPr>
          <w:p>
            <w:pPr>
              <w:widowControl/>
              <w:jc w:val="center"/>
              <w:rPr>
                <w:rFonts w:hint="eastAsia" w:ascii="仿宋" w:hAnsi="仿宋" w:eastAsia="仿宋" w:cs="仿宋"/>
                <w:kern w:val="0"/>
                <w:sz w:val="20"/>
                <w:szCs w:val="20"/>
              </w:rPr>
            </w:pPr>
          </w:p>
        </w:tc>
        <w:tc>
          <w:tcPr>
            <w:tcW w:w="1128" w:type="pct"/>
            <w:vAlign w:val="center"/>
          </w:tcPr>
          <w:p>
            <w:pPr>
              <w:widowControl/>
              <w:rPr>
                <w:rFonts w:hint="eastAsia" w:ascii="仿宋" w:hAnsi="仿宋" w:eastAsia="仿宋" w:cs="仿宋"/>
                <w:kern w:val="0"/>
                <w:sz w:val="20"/>
                <w:szCs w:val="20"/>
              </w:rPr>
            </w:pPr>
            <w:r>
              <w:rPr>
                <w:rFonts w:hint="eastAsia" w:ascii="仿宋" w:hAnsi="仿宋" w:eastAsia="仿宋" w:cs="仿宋"/>
                <w:kern w:val="0"/>
                <w:sz w:val="20"/>
                <w:szCs w:val="20"/>
              </w:rPr>
              <w:t>服务模式（5分）</w:t>
            </w:r>
          </w:p>
        </w:tc>
        <w:tc>
          <w:tcPr>
            <w:tcW w:w="2723" w:type="pct"/>
            <w:vAlign w:val="center"/>
          </w:tcPr>
          <w:p>
            <w:pPr>
              <w:widowControl/>
              <w:rPr>
                <w:rFonts w:hint="eastAsia" w:ascii="仿宋" w:hAnsi="仿宋" w:eastAsia="仿宋" w:cs="仿宋"/>
                <w:kern w:val="0"/>
                <w:sz w:val="20"/>
                <w:szCs w:val="20"/>
              </w:rPr>
            </w:pPr>
            <w:r>
              <w:rPr>
                <w:rFonts w:hint="eastAsia" w:ascii="仿宋" w:hAnsi="仿宋" w:eastAsia="仿宋" w:cs="仿宋"/>
                <w:kern w:val="0"/>
                <w:sz w:val="20"/>
                <w:szCs w:val="20"/>
              </w:rPr>
              <w:t>根据投标人债券承销经验、响应及时性等方面与公司发债需求匹配程度综合评分。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jc w:val="center"/>
        </w:trPr>
        <w:tc>
          <w:tcPr>
            <w:tcW w:w="442" w:type="pct"/>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5</w:t>
            </w:r>
          </w:p>
        </w:tc>
        <w:tc>
          <w:tcPr>
            <w:tcW w:w="707" w:type="pct"/>
            <w:vMerge w:val="continue"/>
            <w:vAlign w:val="center"/>
          </w:tcPr>
          <w:p>
            <w:pPr>
              <w:widowControl/>
              <w:jc w:val="center"/>
              <w:rPr>
                <w:rFonts w:hint="eastAsia" w:ascii="仿宋" w:hAnsi="仿宋" w:eastAsia="仿宋" w:cs="仿宋"/>
                <w:kern w:val="0"/>
                <w:sz w:val="20"/>
                <w:szCs w:val="20"/>
              </w:rPr>
            </w:pPr>
          </w:p>
        </w:tc>
        <w:tc>
          <w:tcPr>
            <w:tcW w:w="1128" w:type="pct"/>
            <w:vAlign w:val="center"/>
          </w:tcPr>
          <w:p>
            <w:pPr>
              <w:widowControl/>
              <w:rPr>
                <w:rFonts w:hint="eastAsia" w:ascii="仿宋" w:hAnsi="仿宋" w:eastAsia="仿宋" w:cs="仿宋"/>
                <w:kern w:val="0"/>
                <w:sz w:val="20"/>
                <w:szCs w:val="20"/>
              </w:rPr>
            </w:pPr>
            <w:r>
              <w:rPr>
                <w:rFonts w:hint="eastAsia" w:ascii="仿宋" w:hAnsi="仿宋" w:eastAsia="仿宋" w:cs="仿宋"/>
                <w:kern w:val="0"/>
                <w:sz w:val="20"/>
                <w:szCs w:val="20"/>
              </w:rPr>
              <w:t>其他条款（5分）</w:t>
            </w:r>
          </w:p>
        </w:tc>
        <w:tc>
          <w:tcPr>
            <w:tcW w:w="2723" w:type="pct"/>
            <w:vAlign w:val="center"/>
          </w:tcPr>
          <w:p>
            <w:pPr>
              <w:widowControl/>
              <w:rPr>
                <w:rFonts w:hint="eastAsia" w:ascii="仿宋" w:hAnsi="仿宋" w:eastAsia="仿宋" w:cs="仿宋"/>
                <w:kern w:val="0"/>
                <w:sz w:val="20"/>
                <w:szCs w:val="20"/>
              </w:rPr>
            </w:pPr>
            <w:r>
              <w:rPr>
                <w:rFonts w:hint="eastAsia" w:ascii="仿宋" w:hAnsi="仿宋" w:eastAsia="仿宋" w:cs="仿宋"/>
                <w:kern w:val="0"/>
                <w:sz w:val="20"/>
                <w:szCs w:val="20"/>
              </w:rPr>
              <w:t>根据投标人响应文件中提供的其他相关增值服务或履约限制条件等酌情打分。</w:t>
            </w:r>
          </w:p>
        </w:tc>
      </w:tr>
    </w:tbl>
    <w:p>
      <w:pPr>
        <w:widowControl/>
        <w:jc w:val="left"/>
        <w:rPr>
          <w:rFonts w:hint="eastAsia" w:asciiTheme="minorEastAsia" w:hAnsiTheme="minorEastAsia" w:eastAsiaTheme="minorEastAsia"/>
          <w:sz w:val="36"/>
          <w:szCs w:val="36"/>
        </w:rPr>
      </w:pPr>
    </w:p>
    <w:p>
      <w:pPr>
        <w:pStyle w:val="2"/>
        <w:rPr>
          <w:rFonts w:hint="eastAsia" w:asciiTheme="minorEastAsia" w:hAnsiTheme="minorEastAsia" w:eastAsiaTheme="minorEastAsia"/>
          <w:sz w:val="36"/>
          <w:szCs w:val="36"/>
        </w:rPr>
      </w:pPr>
    </w:p>
    <w:p>
      <w:pPr>
        <w:rPr>
          <w:rFonts w:hint="eastAsia" w:asciiTheme="minorEastAsia" w:hAnsiTheme="minorEastAsia" w:eastAsiaTheme="minorEastAsia"/>
          <w:sz w:val="36"/>
          <w:szCs w:val="36"/>
        </w:rPr>
      </w:pPr>
    </w:p>
    <w:p>
      <w:pPr>
        <w:pStyle w:val="2"/>
        <w:rPr>
          <w:rFonts w:hint="eastAsia" w:asciiTheme="minorEastAsia" w:hAnsiTheme="minorEastAsia" w:eastAsiaTheme="minorEastAsia"/>
          <w:sz w:val="36"/>
          <w:szCs w:val="36"/>
        </w:rPr>
      </w:pPr>
    </w:p>
    <w:p>
      <w:pPr>
        <w:rPr>
          <w:rFonts w:hint="eastAsia" w:asciiTheme="minorEastAsia" w:hAnsiTheme="minorEastAsia" w:eastAsiaTheme="minorEastAsia"/>
          <w:sz w:val="36"/>
          <w:szCs w:val="36"/>
        </w:rPr>
      </w:pPr>
    </w:p>
    <w:p>
      <w:pPr>
        <w:pStyle w:val="2"/>
        <w:rPr>
          <w:rFonts w:hint="eastAsia" w:asciiTheme="minorEastAsia" w:hAnsiTheme="minorEastAsia" w:eastAsiaTheme="minorEastAsia"/>
          <w:sz w:val="36"/>
          <w:szCs w:val="36"/>
        </w:rPr>
      </w:pPr>
    </w:p>
    <w:p>
      <w:pPr>
        <w:rPr>
          <w:rFonts w:hint="eastAsia" w:asciiTheme="minorEastAsia" w:hAnsiTheme="minorEastAsia" w:eastAsiaTheme="minorEastAsia"/>
          <w:sz w:val="36"/>
          <w:szCs w:val="36"/>
        </w:rPr>
      </w:pPr>
    </w:p>
    <w:p>
      <w:pPr>
        <w:pStyle w:val="2"/>
        <w:rPr>
          <w:rFonts w:hint="eastAsia" w:asciiTheme="minorEastAsia" w:hAnsiTheme="minorEastAsia" w:eastAsiaTheme="minorEastAsia"/>
          <w:sz w:val="36"/>
          <w:szCs w:val="36"/>
        </w:rPr>
      </w:pPr>
    </w:p>
    <w:p>
      <w:pPr>
        <w:rPr>
          <w:rFonts w:hint="eastAsia" w:asciiTheme="minorEastAsia" w:hAnsiTheme="minorEastAsia" w:eastAsiaTheme="minorEastAsia"/>
          <w:sz w:val="36"/>
          <w:szCs w:val="36"/>
        </w:rPr>
      </w:pPr>
    </w:p>
    <w:p>
      <w:pPr>
        <w:pStyle w:val="2"/>
      </w:pPr>
    </w:p>
    <w:p>
      <w:pPr>
        <w:widowControl/>
        <w:ind w:firstLine="2160" w:firstLineChars="600"/>
        <w:jc w:val="left"/>
        <w:rPr>
          <w:rFonts w:hint="eastAsia" w:asciiTheme="minorEastAsia" w:hAnsiTheme="minorEastAsia" w:eastAsiaTheme="minorEastAsia"/>
          <w:sz w:val="36"/>
          <w:szCs w:val="36"/>
        </w:rPr>
      </w:pPr>
    </w:p>
    <w:p>
      <w:pPr>
        <w:widowControl/>
        <w:ind w:firstLine="2160" w:firstLineChars="600"/>
        <w:jc w:val="left"/>
        <w:rPr>
          <w:rFonts w:hint="eastAsia" w:asciiTheme="minorEastAsia" w:hAnsiTheme="minorEastAsia" w:eastAsiaTheme="minorEastAsia"/>
          <w:sz w:val="36"/>
          <w:szCs w:val="36"/>
        </w:rPr>
      </w:pPr>
    </w:p>
    <w:p>
      <w:pPr>
        <w:widowControl/>
        <w:ind w:firstLine="2160" w:firstLineChars="600"/>
        <w:jc w:val="left"/>
        <w:rPr>
          <w:rFonts w:hint="eastAsia" w:asciiTheme="minorEastAsia" w:hAnsiTheme="minorEastAsia" w:eastAsiaTheme="minorEastAsia"/>
          <w:sz w:val="36"/>
          <w:szCs w:val="36"/>
        </w:rPr>
      </w:pPr>
    </w:p>
    <w:p>
      <w:pPr>
        <w:widowControl/>
        <w:ind w:firstLine="2160" w:firstLineChars="600"/>
        <w:jc w:val="left"/>
        <w:rPr>
          <w:rFonts w:hint="eastAsia" w:asciiTheme="minorEastAsia" w:hAnsiTheme="minorEastAsia" w:eastAsiaTheme="minorEastAsia"/>
          <w:sz w:val="36"/>
          <w:szCs w:val="36"/>
        </w:rPr>
      </w:pPr>
    </w:p>
    <w:p>
      <w:pPr>
        <w:widowControl/>
        <w:jc w:val="left"/>
        <w:rPr>
          <w:rFonts w:hint="eastAsia" w:ascii="黑体" w:hAnsi="黑体" w:eastAsia="黑体"/>
          <w:sz w:val="36"/>
          <w:szCs w:val="36"/>
        </w:rPr>
      </w:pPr>
      <w:r>
        <w:rPr>
          <w:rFonts w:hint="eastAsia" w:ascii="黑体" w:hAnsi="黑体" w:eastAsia="黑体" w:cs="宋体"/>
          <w:sz w:val="32"/>
          <w:szCs w:val="32"/>
        </w:rPr>
        <w:t>附件2</w:t>
      </w:r>
    </w:p>
    <w:p>
      <w:pPr>
        <w:widowControl/>
        <w:ind w:firstLine="2160" w:firstLineChars="600"/>
        <w:jc w:val="left"/>
        <w:rPr>
          <w:rFonts w:hint="eastAsia" w:asciiTheme="minorEastAsia" w:hAnsiTheme="minorEastAsia" w:eastAsiaTheme="minorEastAsia"/>
          <w:sz w:val="36"/>
          <w:szCs w:val="36"/>
        </w:rPr>
      </w:pPr>
    </w:p>
    <w:p>
      <w:pPr>
        <w:widowControl/>
        <w:spacing w:line="800" w:lineRule="exact"/>
        <w:jc w:val="center"/>
        <w:rPr>
          <w:rFonts w:hint="eastAsia" w:ascii="方正小标宋简体" w:hAnsi="仿宋" w:eastAsia="方正小标宋简体" w:cs="仿宋"/>
          <w:sz w:val="36"/>
          <w:szCs w:val="36"/>
        </w:rPr>
      </w:pPr>
      <w:r>
        <w:rPr>
          <w:rFonts w:hint="eastAsia" w:ascii="方正小标宋简体" w:hAnsi="仿宋" w:eastAsia="方正小标宋简体" w:cs="仿宋"/>
          <w:sz w:val="36"/>
          <w:szCs w:val="36"/>
        </w:rPr>
        <w:t>钱江水利开发股份有限公司</w:t>
      </w:r>
    </w:p>
    <w:p>
      <w:pPr>
        <w:widowControl/>
        <w:spacing w:line="800" w:lineRule="exact"/>
        <w:jc w:val="center"/>
        <w:rPr>
          <w:rFonts w:hint="eastAsia" w:ascii="方正小标宋简体" w:hAnsi="仿宋" w:eastAsia="方正小标宋简体" w:cs="仿宋"/>
          <w:sz w:val="36"/>
          <w:szCs w:val="36"/>
        </w:rPr>
      </w:pPr>
      <w:r>
        <w:rPr>
          <w:rFonts w:hint="eastAsia" w:ascii="方正小标宋简体" w:hAnsi="仿宋" w:eastAsia="方正小标宋简体" w:cs="仿宋"/>
          <w:sz w:val="36"/>
          <w:szCs w:val="36"/>
        </w:rPr>
        <w:t>2024年第一期超短期融资券发行项目报价表</w:t>
      </w:r>
    </w:p>
    <w:p>
      <w:pPr>
        <w:pStyle w:val="2"/>
      </w:pPr>
    </w:p>
    <w:tbl>
      <w:tblPr>
        <w:tblStyle w:val="10"/>
        <w:tblW w:w="96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993"/>
        <w:gridCol w:w="1134"/>
        <w:gridCol w:w="2120"/>
        <w:gridCol w:w="1843"/>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1418" w:type="dxa"/>
            <w:vMerge w:val="restart"/>
            <w:vAlign w:val="center"/>
          </w:tcPr>
          <w:p>
            <w:pPr>
              <w:widowControl/>
              <w:jc w:val="center"/>
              <w:textAlignment w:val="center"/>
              <w:rPr>
                <w:rFonts w:hint="eastAsia" w:ascii="仿宋" w:hAnsi="仿宋" w:eastAsia="仿宋" w:cs="仿宋"/>
                <w:sz w:val="18"/>
                <w:szCs w:val="18"/>
              </w:rPr>
            </w:pPr>
            <w:r>
              <w:rPr>
                <w:rFonts w:hint="eastAsia" w:ascii="仿宋" w:hAnsi="仿宋" w:eastAsia="仿宋" w:cs="仿宋"/>
                <w:b/>
                <w:bCs/>
                <w:color w:val="000000"/>
                <w:kern w:val="0"/>
                <w:sz w:val="18"/>
                <w:szCs w:val="18"/>
                <w:lang w:bidi="ar"/>
              </w:rPr>
              <w:t>承销银行</w:t>
            </w:r>
          </w:p>
        </w:tc>
        <w:tc>
          <w:tcPr>
            <w:tcW w:w="993" w:type="dxa"/>
            <w:vMerge w:val="restart"/>
            <w:vAlign w:val="center"/>
          </w:tcPr>
          <w:p>
            <w:pPr>
              <w:widowControl/>
              <w:jc w:val="center"/>
              <w:textAlignment w:val="center"/>
              <w:rPr>
                <w:rFonts w:hint="eastAsia" w:ascii="仿宋" w:hAnsi="仿宋" w:eastAsia="仿宋" w:cs="仿宋"/>
                <w:sz w:val="18"/>
                <w:szCs w:val="18"/>
              </w:rPr>
            </w:pPr>
            <w:r>
              <w:rPr>
                <w:rFonts w:hint="eastAsia" w:ascii="仿宋" w:hAnsi="仿宋" w:eastAsia="仿宋" w:cs="仿宋"/>
                <w:b/>
                <w:bCs/>
                <w:color w:val="000000"/>
                <w:kern w:val="0"/>
                <w:sz w:val="18"/>
                <w:szCs w:val="18"/>
                <w:lang w:bidi="ar"/>
              </w:rPr>
              <w:t>年承销费率（‰）</w:t>
            </w:r>
          </w:p>
        </w:tc>
        <w:tc>
          <w:tcPr>
            <w:tcW w:w="3254" w:type="dxa"/>
            <w:gridSpan w:val="2"/>
            <w:vAlign w:val="center"/>
          </w:tcPr>
          <w:p>
            <w:pPr>
              <w:widowControl/>
              <w:jc w:val="center"/>
              <w:textAlignment w:val="center"/>
              <w:rPr>
                <w:rFonts w:hint="eastAsia" w:ascii="仿宋" w:hAnsi="仿宋" w:eastAsia="仿宋" w:cs="仿宋"/>
                <w:b/>
                <w:bCs/>
                <w:color w:val="000000"/>
                <w:kern w:val="0"/>
                <w:sz w:val="18"/>
                <w:szCs w:val="18"/>
                <w:lang w:bidi="ar"/>
              </w:rPr>
            </w:pPr>
            <w:r>
              <w:rPr>
                <w:rFonts w:hint="eastAsia" w:ascii="仿宋" w:hAnsi="仿宋" w:eastAsia="仿宋" w:cs="仿宋"/>
                <w:b/>
                <w:bCs/>
                <w:color w:val="000000"/>
                <w:kern w:val="0"/>
                <w:sz w:val="18"/>
                <w:szCs w:val="18"/>
                <w:lang w:bidi="ar"/>
              </w:rPr>
              <w:t>投资能力（市场化发行）</w:t>
            </w:r>
          </w:p>
        </w:tc>
        <w:tc>
          <w:tcPr>
            <w:tcW w:w="1843" w:type="dxa"/>
            <w:vMerge w:val="restart"/>
            <w:vAlign w:val="center"/>
          </w:tcPr>
          <w:p>
            <w:pPr>
              <w:jc w:val="center"/>
              <w:textAlignment w:val="center"/>
              <w:rPr>
                <w:rFonts w:hint="eastAsia" w:ascii="仿宋" w:hAnsi="仿宋" w:eastAsia="仿宋" w:cs="仿宋"/>
                <w:b/>
                <w:bCs/>
                <w:color w:val="000000"/>
                <w:kern w:val="0"/>
                <w:sz w:val="18"/>
                <w:szCs w:val="18"/>
                <w:lang w:bidi="ar"/>
              </w:rPr>
            </w:pPr>
            <w:r>
              <w:rPr>
                <w:rFonts w:hint="eastAsia" w:ascii="仿宋" w:hAnsi="仿宋" w:eastAsia="仿宋" w:cs="仿宋"/>
                <w:b/>
                <w:bCs/>
                <w:color w:val="000000"/>
                <w:kern w:val="0"/>
                <w:sz w:val="18"/>
                <w:szCs w:val="18"/>
                <w:lang w:bidi="ar"/>
              </w:rPr>
              <w:t>包销利率</w:t>
            </w:r>
          </w:p>
          <w:p>
            <w:pPr>
              <w:jc w:val="center"/>
              <w:textAlignment w:val="center"/>
              <w:rPr>
                <w:rFonts w:hint="eastAsia" w:ascii="仿宋" w:hAnsi="仿宋" w:eastAsia="仿宋" w:cs="仿宋"/>
                <w:sz w:val="18"/>
                <w:szCs w:val="18"/>
              </w:rPr>
            </w:pPr>
            <w:r>
              <w:rPr>
                <w:rFonts w:hint="eastAsia" w:ascii="仿宋" w:hAnsi="仿宋" w:eastAsia="仿宋" w:cs="仿宋"/>
                <w:b/>
                <w:bCs/>
                <w:color w:val="000000"/>
                <w:kern w:val="0"/>
                <w:sz w:val="18"/>
                <w:szCs w:val="18"/>
                <w:lang w:bidi="ar"/>
              </w:rPr>
              <w:t>（较本期债券挂网日中债 DQ 金融终端中的有担保钱江水利270天超短期融资券估值区间中间值下浮/上浮X BP ）</w:t>
            </w:r>
          </w:p>
        </w:tc>
        <w:tc>
          <w:tcPr>
            <w:tcW w:w="2126" w:type="dxa"/>
            <w:vMerge w:val="restart"/>
            <w:vAlign w:val="center"/>
          </w:tcPr>
          <w:p>
            <w:pPr>
              <w:widowControl/>
              <w:jc w:val="center"/>
              <w:textAlignment w:val="center"/>
              <w:rPr>
                <w:rFonts w:hint="eastAsia" w:ascii="仿宋" w:hAnsi="仿宋" w:eastAsia="仿宋" w:cs="仿宋"/>
                <w:b/>
                <w:bCs/>
                <w:color w:val="000000"/>
                <w:kern w:val="0"/>
                <w:sz w:val="18"/>
                <w:szCs w:val="18"/>
                <w:lang w:bidi="ar"/>
              </w:rPr>
            </w:pPr>
            <w:r>
              <w:rPr>
                <w:rFonts w:hint="eastAsia" w:ascii="仿宋" w:hAnsi="仿宋" w:eastAsia="仿宋" w:cs="仿宋"/>
                <w:b/>
                <w:bCs/>
                <w:color w:val="000000"/>
                <w:kern w:val="0"/>
                <w:sz w:val="18"/>
                <w:szCs w:val="18"/>
                <w:lang w:bidi="ar"/>
              </w:rPr>
              <w:t>备注</w:t>
            </w:r>
          </w:p>
          <w:p>
            <w:pPr>
              <w:widowControl/>
              <w:jc w:val="center"/>
              <w:textAlignment w:val="center"/>
              <w:rPr>
                <w:rFonts w:hint="eastAsia" w:ascii="仿宋" w:hAnsi="仿宋" w:eastAsia="仿宋" w:cs="仿宋"/>
                <w:b/>
                <w:bCs/>
                <w:sz w:val="18"/>
                <w:szCs w:val="18"/>
              </w:rPr>
            </w:pPr>
            <w:r>
              <w:rPr>
                <w:rFonts w:hint="eastAsia" w:ascii="仿宋" w:hAnsi="仿宋" w:eastAsia="仿宋" w:cs="仿宋"/>
                <w:b/>
                <w:bCs/>
                <w:color w:val="000000"/>
                <w:kern w:val="0"/>
                <w:sz w:val="18"/>
                <w:szCs w:val="18"/>
                <w:lang w:bidi="ar"/>
              </w:rPr>
              <w:t>（</w:t>
            </w:r>
            <w:r>
              <w:rPr>
                <w:rFonts w:hint="eastAsia" w:ascii="仿宋" w:hAnsi="仿宋" w:eastAsia="仿宋" w:cs="仿宋"/>
                <w:b/>
                <w:bCs/>
                <w:kern w:val="0"/>
                <w:sz w:val="20"/>
                <w:szCs w:val="20"/>
              </w:rPr>
              <w:t>其他相关增值服务或履约限制条件</w:t>
            </w:r>
            <w:r>
              <w:rPr>
                <w:rFonts w:hint="eastAsia" w:ascii="仿宋" w:hAnsi="仿宋" w:eastAsia="仿宋" w:cs="仿宋"/>
                <w:b/>
                <w:bCs/>
                <w:color w:val="000000"/>
                <w:kern w:val="0"/>
                <w:sz w:val="18"/>
                <w:szCs w:val="18"/>
                <w:lang w:bidi="ar"/>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jc w:val="center"/>
        </w:trPr>
        <w:tc>
          <w:tcPr>
            <w:tcW w:w="1418" w:type="dxa"/>
            <w:vMerge w:val="continue"/>
            <w:vAlign w:val="center"/>
          </w:tcPr>
          <w:p>
            <w:pPr>
              <w:jc w:val="center"/>
              <w:rPr>
                <w:rFonts w:hint="eastAsia" w:ascii="仿宋" w:hAnsi="仿宋" w:eastAsia="仿宋" w:cs="仿宋"/>
                <w:sz w:val="18"/>
                <w:szCs w:val="18"/>
              </w:rPr>
            </w:pPr>
          </w:p>
        </w:tc>
        <w:tc>
          <w:tcPr>
            <w:tcW w:w="993" w:type="dxa"/>
            <w:vMerge w:val="continue"/>
            <w:vAlign w:val="center"/>
          </w:tcPr>
          <w:p>
            <w:pPr>
              <w:jc w:val="center"/>
              <w:rPr>
                <w:rFonts w:hint="eastAsia" w:ascii="仿宋" w:hAnsi="仿宋" w:eastAsia="仿宋" w:cs="仿宋"/>
                <w:sz w:val="18"/>
                <w:szCs w:val="18"/>
              </w:rPr>
            </w:pPr>
          </w:p>
        </w:tc>
        <w:tc>
          <w:tcPr>
            <w:tcW w:w="1134" w:type="dxa"/>
            <w:vAlign w:val="center"/>
          </w:tcPr>
          <w:p>
            <w:pPr>
              <w:jc w:val="center"/>
              <w:rPr>
                <w:rFonts w:hint="eastAsia" w:ascii="仿宋" w:hAnsi="仿宋" w:eastAsia="仿宋" w:cs="仿宋"/>
                <w:sz w:val="18"/>
                <w:szCs w:val="18"/>
              </w:rPr>
            </w:pPr>
            <w:r>
              <w:rPr>
                <w:rFonts w:hint="eastAsia" w:ascii="仿宋" w:hAnsi="仿宋" w:eastAsia="仿宋" w:cs="仿宋"/>
                <w:b/>
                <w:bCs/>
                <w:color w:val="000000"/>
                <w:kern w:val="0"/>
                <w:sz w:val="18"/>
                <w:szCs w:val="18"/>
                <w:lang w:bidi="ar"/>
              </w:rPr>
              <w:t>银行承诺投资额度（亿元）</w:t>
            </w:r>
          </w:p>
        </w:tc>
        <w:tc>
          <w:tcPr>
            <w:tcW w:w="2120" w:type="dxa"/>
          </w:tcPr>
          <w:p>
            <w:pPr>
              <w:widowControl/>
              <w:jc w:val="center"/>
              <w:textAlignment w:val="center"/>
              <w:rPr>
                <w:rFonts w:hint="eastAsia" w:ascii="仿宋" w:hAnsi="仿宋" w:eastAsia="仿宋" w:cs="仿宋"/>
                <w:b/>
                <w:bCs/>
                <w:color w:val="000000"/>
                <w:kern w:val="0"/>
                <w:sz w:val="18"/>
                <w:szCs w:val="18"/>
                <w:lang w:bidi="ar"/>
              </w:rPr>
            </w:pPr>
          </w:p>
          <w:p>
            <w:pPr>
              <w:widowControl/>
              <w:jc w:val="center"/>
              <w:textAlignment w:val="center"/>
              <w:rPr>
                <w:rFonts w:hint="eastAsia" w:ascii="仿宋" w:hAnsi="仿宋" w:eastAsia="仿宋" w:cs="仿宋"/>
                <w:b/>
                <w:bCs/>
                <w:color w:val="000000"/>
                <w:kern w:val="0"/>
                <w:sz w:val="18"/>
                <w:szCs w:val="18"/>
                <w:lang w:bidi="ar"/>
              </w:rPr>
            </w:pPr>
            <w:r>
              <w:rPr>
                <w:rFonts w:hint="eastAsia" w:ascii="仿宋" w:hAnsi="仿宋" w:eastAsia="仿宋" w:cs="仿宋"/>
                <w:b/>
                <w:bCs/>
                <w:color w:val="000000"/>
                <w:kern w:val="0"/>
                <w:sz w:val="18"/>
                <w:szCs w:val="18"/>
                <w:lang w:bidi="ar"/>
              </w:rPr>
              <w:t>较本期债券挂网日中债 DQ 金融终端中的有担保钱江水利270天超短期融资券估值区间中间值下浮/上浮X BP</w:t>
            </w:r>
          </w:p>
        </w:tc>
        <w:tc>
          <w:tcPr>
            <w:tcW w:w="1843" w:type="dxa"/>
            <w:vMerge w:val="continue"/>
            <w:vAlign w:val="center"/>
          </w:tcPr>
          <w:p>
            <w:pPr>
              <w:widowControl/>
              <w:jc w:val="center"/>
              <w:textAlignment w:val="center"/>
              <w:rPr>
                <w:rFonts w:hint="eastAsia" w:ascii="仿宋" w:hAnsi="仿宋" w:eastAsia="仿宋" w:cs="仿宋"/>
                <w:b/>
                <w:bCs/>
                <w:color w:val="000000"/>
                <w:kern w:val="0"/>
                <w:sz w:val="18"/>
                <w:szCs w:val="18"/>
                <w:lang w:bidi="ar"/>
              </w:rPr>
            </w:pPr>
          </w:p>
        </w:tc>
        <w:tc>
          <w:tcPr>
            <w:tcW w:w="2126" w:type="dxa"/>
            <w:vMerge w:val="continue"/>
            <w:vAlign w:val="center"/>
          </w:tcPr>
          <w:p>
            <w:pPr>
              <w:jc w:val="center"/>
              <w:rPr>
                <w:rFonts w:hint="eastAsia" w:ascii="仿宋" w:hAnsi="仿宋" w:eastAsia="仿宋" w:cs="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418" w:type="dxa"/>
            <w:vAlign w:val="center"/>
          </w:tcPr>
          <w:p>
            <w:pPr>
              <w:jc w:val="center"/>
              <w:rPr>
                <w:rFonts w:hint="eastAsia" w:ascii="仿宋" w:hAnsi="仿宋" w:eastAsia="仿宋" w:cs="仿宋"/>
                <w:sz w:val="18"/>
                <w:szCs w:val="18"/>
              </w:rPr>
            </w:pPr>
          </w:p>
        </w:tc>
        <w:tc>
          <w:tcPr>
            <w:tcW w:w="993" w:type="dxa"/>
            <w:vAlign w:val="center"/>
          </w:tcPr>
          <w:p>
            <w:pPr>
              <w:jc w:val="center"/>
              <w:rPr>
                <w:rFonts w:hint="eastAsia" w:ascii="仿宋" w:hAnsi="仿宋" w:eastAsia="仿宋" w:cs="仿宋"/>
                <w:sz w:val="18"/>
                <w:szCs w:val="18"/>
              </w:rPr>
            </w:pPr>
          </w:p>
        </w:tc>
        <w:tc>
          <w:tcPr>
            <w:tcW w:w="1134" w:type="dxa"/>
            <w:vAlign w:val="center"/>
          </w:tcPr>
          <w:p>
            <w:pPr>
              <w:jc w:val="center"/>
              <w:rPr>
                <w:rFonts w:hint="eastAsia" w:ascii="仿宋" w:hAnsi="仿宋" w:eastAsia="仿宋" w:cs="仿宋"/>
                <w:sz w:val="18"/>
                <w:szCs w:val="18"/>
              </w:rPr>
            </w:pPr>
          </w:p>
        </w:tc>
        <w:tc>
          <w:tcPr>
            <w:tcW w:w="2120" w:type="dxa"/>
          </w:tcPr>
          <w:p>
            <w:pPr>
              <w:widowControl/>
              <w:jc w:val="center"/>
              <w:textAlignment w:val="center"/>
              <w:rPr>
                <w:rFonts w:hint="eastAsia" w:ascii="仿宋" w:hAnsi="仿宋" w:eastAsia="仿宋" w:cs="仿宋"/>
                <w:b/>
                <w:bCs/>
                <w:color w:val="000000"/>
                <w:kern w:val="0"/>
                <w:sz w:val="18"/>
                <w:szCs w:val="18"/>
                <w:lang w:bidi="ar"/>
              </w:rPr>
            </w:pPr>
          </w:p>
        </w:tc>
        <w:tc>
          <w:tcPr>
            <w:tcW w:w="1843" w:type="dxa"/>
            <w:vAlign w:val="center"/>
          </w:tcPr>
          <w:p>
            <w:pPr>
              <w:widowControl/>
              <w:jc w:val="center"/>
              <w:textAlignment w:val="center"/>
              <w:rPr>
                <w:rFonts w:hint="eastAsia" w:ascii="仿宋" w:hAnsi="仿宋" w:eastAsia="仿宋" w:cs="仿宋"/>
                <w:b/>
                <w:bCs/>
                <w:color w:val="000000"/>
                <w:kern w:val="0"/>
                <w:sz w:val="18"/>
                <w:szCs w:val="18"/>
                <w:lang w:bidi="ar"/>
              </w:rPr>
            </w:pPr>
          </w:p>
        </w:tc>
        <w:tc>
          <w:tcPr>
            <w:tcW w:w="2126" w:type="dxa"/>
            <w:vAlign w:val="center"/>
          </w:tcPr>
          <w:p>
            <w:pPr>
              <w:jc w:val="center"/>
              <w:rPr>
                <w:rFonts w:hint="eastAsia" w:ascii="仿宋" w:hAnsi="仿宋" w:eastAsia="仿宋" w:cs="仿宋"/>
                <w:sz w:val="18"/>
                <w:szCs w:val="18"/>
              </w:rPr>
            </w:pPr>
          </w:p>
        </w:tc>
      </w:tr>
    </w:tbl>
    <w:p>
      <w:pPr>
        <w:spacing w:line="600" w:lineRule="exact"/>
        <w:rPr>
          <w:rFonts w:ascii="仿宋_GB2312" w:eastAsia="仿宋_GB2312"/>
          <w:sz w:val="32"/>
          <w:szCs w:val="32"/>
        </w:rPr>
      </w:pPr>
    </w:p>
    <w:p>
      <w:pPr>
        <w:pStyle w:val="8"/>
        <w:ind w:firstLine="640"/>
        <w:rPr>
          <w:rFonts w:hint="eastAsia"/>
        </w:rPr>
      </w:pPr>
    </w:p>
    <w:p>
      <w:pPr>
        <w:snapToGrid w:val="0"/>
        <w:spacing w:line="312" w:lineRule="auto"/>
        <w:ind w:right="1120"/>
        <w:jc w:val="center"/>
        <w:rPr>
          <w:rFonts w:hint="eastAsia" w:ascii="仿宋_GB2312" w:hAnsi="仿宋" w:eastAsia="仿宋_GB2312" w:cs="仿宋"/>
          <w:sz w:val="28"/>
          <w:szCs w:val="28"/>
        </w:rPr>
      </w:pPr>
      <w:r>
        <w:rPr>
          <w:rFonts w:ascii="仿宋_GB2312" w:eastAsia="仿宋_GB2312"/>
          <w:sz w:val="32"/>
          <w:szCs w:val="32"/>
        </w:rPr>
        <w:t xml:space="preserve">                      </w:t>
      </w:r>
      <w:r>
        <w:rPr>
          <w:rFonts w:hint="eastAsia" w:ascii="仿宋_GB2312" w:eastAsia="仿宋_GB2312"/>
          <w:sz w:val="32"/>
          <w:szCs w:val="32"/>
        </w:rPr>
        <w:t xml:space="preserve">  </w:t>
      </w:r>
      <w:r>
        <w:rPr>
          <w:rFonts w:hint="eastAsia" w:ascii="仿宋_GB2312" w:hAnsi="仿宋" w:eastAsia="仿宋_GB2312" w:cs="仿宋"/>
          <w:sz w:val="32"/>
          <w:szCs w:val="32"/>
        </w:rPr>
        <w:t xml:space="preserve">  </w:t>
      </w:r>
      <w:r>
        <w:rPr>
          <w:rFonts w:hint="eastAsia" w:ascii="仿宋_GB2312" w:hAnsi="仿宋" w:eastAsia="仿宋_GB2312" w:cs="仿宋"/>
          <w:sz w:val="28"/>
          <w:szCs w:val="28"/>
        </w:rPr>
        <w:t>响应人名称(盖章)：</w:t>
      </w:r>
    </w:p>
    <w:p>
      <w:pPr>
        <w:snapToGrid w:val="0"/>
        <w:spacing w:line="312" w:lineRule="auto"/>
        <w:ind w:right="1120"/>
        <w:jc w:val="center"/>
        <w:rPr>
          <w:rFonts w:hint="eastAsia" w:ascii="仿宋_GB2312" w:hAnsi="仿宋" w:eastAsia="仿宋_GB2312" w:cs="仿宋"/>
          <w:sz w:val="28"/>
          <w:szCs w:val="28"/>
        </w:rPr>
      </w:pPr>
      <w:r>
        <w:rPr>
          <w:rFonts w:hint="eastAsia" w:ascii="仿宋_GB2312" w:hAnsi="仿宋" w:eastAsia="仿宋_GB2312" w:cs="仿宋"/>
          <w:sz w:val="28"/>
          <w:szCs w:val="28"/>
        </w:rPr>
        <w:t xml:space="preserve">                           </w:t>
      </w:r>
    </w:p>
    <w:p>
      <w:pPr>
        <w:tabs>
          <w:tab w:val="left" w:pos="8312"/>
        </w:tabs>
        <w:snapToGrid w:val="0"/>
        <w:spacing w:line="300" w:lineRule="auto"/>
        <w:ind w:right="-52" w:firstLine="4760" w:firstLineChars="1700"/>
        <w:jc w:val="right"/>
        <w:rPr>
          <w:rFonts w:hint="eastAsia" w:ascii="仿宋_GB2312" w:hAnsi="仿宋" w:eastAsia="仿宋_GB2312" w:cs="仿宋"/>
          <w:sz w:val="28"/>
          <w:szCs w:val="28"/>
        </w:rPr>
      </w:pPr>
      <w:r>
        <w:rPr>
          <w:rFonts w:hint="eastAsia" w:ascii="仿宋_GB2312" w:hAnsi="仿宋" w:eastAsia="仿宋_GB2312" w:cs="仿宋"/>
          <w:sz w:val="28"/>
          <w:szCs w:val="28"/>
        </w:rPr>
        <w:t>年   月   日</w:t>
      </w:r>
    </w:p>
    <w:p>
      <w:pPr>
        <w:spacing w:line="360" w:lineRule="auto"/>
        <w:rPr>
          <w:rFonts w:hint="eastAsia" w:ascii="仿宋_GB2312" w:hAnsi="仿宋" w:eastAsia="仿宋_GB2312" w:cs="仿宋"/>
          <w:szCs w:val="21"/>
        </w:rPr>
      </w:pPr>
      <w:r>
        <w:rPr>
          <w:rFonts w:hint="eastAsia" w:ascii="仿宋_GB2312" w:hAnsi="仿宋" w:eastAsia="仿宋_GB2312" w:cs="仿宋"/>
          <w:szCs w:val="21"/>
        </w:rPr>
        <w:t>响应采购要求：</w:t>
      </w:r>
    </w:p>
    <w:p>
      <w:pPr>
        <w:spacing w:line="360" w:lineRule="auto"/>
        <w:ind w:firstLine="420" w:firstLineChars="200"/>
        <w:rPr>
          <w:rFonts w:hint="eastAsia" w:ascii="仿宋_GB2312" w:hAnsi="仿宋" w:eastAsia="仿宋_GB2312" w:cs="仿宋"/>
          <w:szCs w:val="21"/>
        </w:rPr>
      </w:pPr>
      <w:r>
        <w:rPr>
          <w:rFonts w:hint="eastAsia" w:ascii="仿宋_GB2312" w:hAnsi="仿宋" w:eastAsia="仿宋_GB2312" w:cs="仿宋"/>
          <w:szCs w:val="21"/>
        </w:rPr>
        <w:t>1、响应文件递交包括投标报价表（盖公章）、单位营业执照副本复印件（须盖公章）、债务融资工具承销资质证明文件；</w:t>
      </w:r>
    </w:p>
    <w:p>
      <w:pPr>
        <w:spacing w:line="360" w:lineRule="auto"/>
        <w:ind w:firstLine="420" w:firstLineChars="200"/>
        <w:rPr>
          <w:rFonts w:hint="eastAsia" w:ascii="仿宋_GB2312" w:hAnsi="仿宋" w:eastAsia="仿宋_GB2312" w:cs="仿宋"/>
          <w:szCs w:val="21"/>
        </w:rPr>
      </w:pPr>
      <w:r>
        <w:rPr>
          <w:rFonts w:hint="eastAsia" w:ascii="仿宋_GB2312" w:hAnsi="仿宋" w:eastAsia="仿宋_GB2312" w:cs="仿宋"/>
          <w:szCs w:val="21"/>
        </w:rPr>
        <w:t>2、本次响应在符合采购需求、质量和服务相等的前提下，采用综合评分法选定成交供应商；</w:t>
      </w:r>
    </w:p>
    <w:p>
      <w:pPr>
        <w:spacing w:line="360" w:lineRule="auto"/>
        <w:ind w:firstLine="420" w:firstLineChars="200"/>
        <w:rPr>
          <w:rFonts w:hint="eastAsia" w:ascii="仿宋_GB2312" w:hAnsi="仿宋" w:eastAsia="仿宋_GB2312" w:cs="仿宋"/>
          <w:szCs w:val="21"/>
        </w:rPr>
      </w:pPr>
      <w:r>
        <w:rPr>
          <w:rFonts w:hint="eastAsia" w:ascii="仿宋_GB2312" w:hAnsi="仿宋" w:eastAsia="仿宋_GB2312" w:cs="仿宋"/>
          <w:szCs w:val="21"/>
        </w:rPr>
        <w:t>3、中标/成交结果的通知：采购人将以电子邮件形式通知响应人响应成交结果。</w:t>
      </w:r>
    </w:p>
    <w:sectPr>
      <w:headerReference r:id="rId3" w:type="default"/>
      <w:pgSz w:w="11906" w:h="16838"/>
      <w:pgMar w:top="1440" w:right="1558" w:bottom="1440" w:left="1797"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UwMWQ0OTQ2N2IyYjc2MzhlMzQxMThiN2ZjYmEyYmMifQ=="/>
  </w:docVars>
  <w:rsids>
    <w:rsidRoot w:val="00D85A56"/>
    <w:rsid w:val="0000209C"/>
    <w:rsid w:val="000029B3"/>
    <w:rsid w:val="000048BC"/>
    <w:rsid w:val="0001284F"/>
    <w:rsid w:val="00016F5B"/>
    <w:rsid w:val="00023A4C"/>
    <w:rsid w:val="00025252"/>
    <w:rsid w:val="00027876"/>
    <w:rsid w:val="00033A8A"/>
    <w:rsid w:val="00043774"/>
    <w:rsid w:val="00062239"/>
    <w:rsid w:val="00067E66"/>
    <w:rsid w:val="00075A3D"/>
    <w:rsid w:val="00086D9E"/>
    <w:rsid w:val="0009405A"/>
    <w:rsid w:val="000B00EA"/>
    <w:rsid w:val="000C0FF4"/>
    <w:rsid w:val="000C54B4"/>
    <w:rsid w:val="000C6F4D"/>
    <w:rsid w:val="000C7632"/>
    <w:rsid w:val="000D03C6"/>
    <w:rsid w:val="000D50BD"/>
    <w:rsid w:val="000E1B0D"/>
    <w:rsid w:val="000E1F0D"/>
    <w:rsid w:val="001044FF"/>
    <w:rsid w:val="00113BE3"/>
    <w:rsid w:val="001324E3"/>
    <w:rsid w:val="001422CC"/>
    <w:rsid w:val="001542D9"/>
    <w:rsid w:val="001628E5"/>
    <w:rsid w:val="00173BD3"/>
    <w:rsid w:val="00181D20"/>
    <w:rsid w:val="00192F8C"/>
    <w:rsid w:val="0019431E"/>
    <w:rsid w:val="00196B8F"/>
    <w:rsid w:val="001970F9"/>
    <w:rsid w:val="001B6C06"/>
    <w:rsid w:val="001C0DA1"/>
    <w:rsid w:val="001D6A4C"/>
    <w:rsid w:val="001E56AD"/>
    <w:rsid w:val="001E7116"/>
    <w:rsid w:val="001F3AC0"/>
    <w:rsid w:val="001F6598"/>
    <w:rsid w:val="0021260D"/>
    <w:rsid w:val="00214925"/>
    <w:rsid w:val="00216FA1"/>
    <w:rsid w:val="00221266"/>
    <w:rsid w:val="0022315F"/>
    <w:rsid w:val="00227731"/>
    <w:rsid w:val="002405F6"/>
    <w:rsid w:val="00244255"/>
    <w:rsid w:val="00255D3C"/>
    <w:rsid w:val="002775AA"/>
    <w:rsid w:val="00285692"/>
    <w:rsid w:val="002976DF"/>
    <w:rsid w:val="002A14AE"/>
    <w:rsid w:val="002B0F3B"/>
    <w:rsid w:val="002B4B8F"/>
    <w:rsid w:val="002C494B"/>
    <w:rsid w:val="002C7D29"/>
    <w:rsid w:val="002D1C4D"/>
    <w:rsid w:val="00301C8A"/>
    <w:rsid w:val="00301E84"/>
    <w:rsid w:val="003125BD"/>
    <w:rsid w:val="00314704"/>
    <w:rsid w:val="00315495"/>
    <w:rsid w:val="00323108"/>
    <w:rsid w:val="00324777"/>
    <w:rsid w:val="00331439"/>
    <w:rsid w:val="00332FB9"/>
    <w:rsid w:val="003362AD"/>
    <w:rsid w:val="003402C4"/>
    <w:rsid w:val="00341AA5"/>
    <w:rsid w:val="00341D7E"/>
    <w:rsid w:val="00343770"/>
    <w:rsid w:val="00352023"/>
    <w:rsid w:val="00371EF2"/>
    <w:rsid w:val="00385E3B"/>
    <w:rsid w:val="003877C1"/>
    <w:rsid w:val="003900BC"/>
    <w:rsid w:val="00395F43"/>
    <w:rsid w:val="003A6800"/>
    <w:rsid w:val="003B453C"/>
    <w:rsid w:val="003B4DCB"/>
    <w:rsid w:val="003B4E14"/>
    <w:rsid w:val="003B4E49"/>
    <w:rsid w:val="003D4434"/>
    <w:rsid w:val="003D5E6C"/>
    <w:rsid w:val="003E07F5"/>
    <w:rsid w:val="00405E96"/>
    <w:rsid w:val="0040707D"/>
    <w:rsid w:val="00413D21"/>
    <w:rsid w:val="004228A8"/>
    <w:rsid w:val="00422FD9"/>
    <w:rsid w:val="00425061"/>
    <w:rsid w:val="00437D77"/>
    <w:rsid w:val="004404FC"/>
    <w:rsid w:val="00445863"/>
    <w:rsid w:val="004577E2"/>
    <w:rsid w:val="00457BD8"/>
    <w:rsid w:val="00465172"/>
    <w:rsid w:val="00474EB3"/>
    <w:rsid w:val="0047578E"/>
    <w:rsid w:val="004935FE"/>
    <w:rsid w:val="00497A07"/>
    <w:rsid w:val="004B692D"/>
    <w:rsid w:val="004C1CD3"/>
    <w:rsid w:val="004C2528"/>
    <w:rsid w:val="004C5189"/>
    <w:rsid w:val="004C78F3"/>
    <w:rsid w:val="004D2803"/>
    <w:rsid w:val="004D2B15"/>
    <w:rsid w:val="004D5E19"/>
    <w:rsid w:val="004E1D06"/>
    <w:rsid w:val="004E31BC"/>
    <w:rsid w:val="005109E7"/>
    <w:rsid w:val="00525F3C"/>
    <w:rsid w:val="005344EE"/>
    <w:rsid w:val="005439F5"/>
    <w:rsid w:val="00550F28"/>
    <w:rsid w:val="005609F3"/>
    <w:rsid w:val="005720F0"/>
    <w:rsid w:val="00580676"/>
    <w:rsid w:val="00594A73"/>
    <w:rsid w:val="00595E7F"/>
    <w:rsid w:val="00597C83"/>
    <w:rsid w:val="005A32BC"/>
    <w:rsid w:val="005A3B70"/>
    <w:rsid w:val="005B40E4"/>
    <w:rsid w:val="005B4A60"/>
    <w:rsid w:val="005B5789"/>
    <w:rsid w:val="005C64E9"/>
    <w:rsid w:val="005C70F1"/>
    <w:rsid w:val="005D0B06"/>
    <w:rsid w:val="005D186D"/>
    <w:rsid w:val="005E6F55"/>
    <w:rsid w:val="005E707D"/>
    <w:rsid w:val="005F5053"/>
    <w:rsid w:val="005F5468"/>
    <w:rsid w:val="00605061"/>
    <w:rsid w:val="00605789"/>
    <w:rsid w:val="00612675"/>
    <w:rsid w:val="00614B67"/>
    <w:rsid w:val="00627241"/>
    <w:rsid w:val="00632833"/>
    <w:rsid w:val="00642AC3"/>
    <w:rsid w:val="006447B0"/>
    <w:rsid w:val="00644B7A"/>
    <w:rsid w:val="00653A29"/>
    <w:rsid w:val="00653C43"/>
    <w:rsid w:val="006702E9"/>
    <w:rsid w:val="006822CB"/>
    <w:rsid w:val="00695C15"/>
    <w:rsid w:val="006A0A34"/>
    <w:rsid w:val="006A159C"/>
    <w:rsid w:val="006A43D6"/>
    <w:rsid w:val="006A5362"/>
    <w:rsid w:val="006B6AB8"/>
    <w:rsid w:val="006C3C41"/>
    <w:rsid w:val="006C40E2"/>
    <w:rsid w:val="006D12FA"/>
    <w:rsid w:val="006D62EC"/>
    <w:rsid w:val="007011E9"/>
    <w:rsid w:val="00703738"/>
    <w:rsid w:val="00710377"/>
    <w:rsid w:val="00713393"/>
    <w:rsid w:val="00714081"/>
    <w:rsid w:val="00724FB9"/>
    <w:rsid w:val="007504A6"/>
    <w:rsid w:val="007619CF"/>
    <w:rsid w:val="00765D9B"/>
    <w:rsid w:val="00767429"/>
    <w:rsid w:val="00795EFB"/>
    <w:rsid w:val="007A103E"/>
    <w:rsid w:val="007A5EC2"/>
    <w:rsid w:val="007B5EE5"/>
    <w:rsid w:val="007C637A"/>
    <w:rsid w:val="007D0C60"/>
    <w:rsid w:val="007D1E3A"/>
    <w:rsid w:val="007F0387"/>
    <w:rsid w:val="007F1DFA"/>
    <w:rsid w:val="00800027"/>
    <w:rsid w:val="00800AC2"/>
    <w:rsid w:val="008020CF"/>
    <w:rsid w:val="008049DB"/>
    <w:rsid w:val="00820AF8"/>
    <w:rsid w:val="00820F5B"/>
    <w:rsid w:val="00824B9D"/>
    <w:rsid w:val="008300F8"/>
    <w:rsid w:val="00832372"/>
    <w:rsid w:val="00837E88"/>
    <w:rsid w:val="008475E5"/>
    <w:rsid w:val="00856B60"/>
    <w:rsid w:val="00860ADA"/>
    <w:rsid w:val="00881D01"/>
    <w:rsid w:val="00883CAB"/>
    <w:rsid w:val="008865D0"/>
    <w:rsid w:val="0088733D"/>
    <w:rsid w:val="00896480"/>
    <w:rsid w:val="008A1665"/>
    <w:rsid w:val="008A5AB2"/>
    <w:rsid w:val="008B0A41"/>
    <w:rsid w:val="008D0DD9"/>
    <w:rsid w:val="008E295A"/>
    <w:rsid w:val="008E3B23"/>
    <w:rsid w:val="008E6FBA"/>
    <w:rsid w:val="0091129D"/>
    <w:rsid w:val="00915D5E"/>
    <w:rsid w:val="00917E3F"/>
    <w:rsid w:val="00924ACF"/>
    <w:rsid w:val="00931F03"/>
    <w:rsid w:val="009344B6"/>
    <w:rsid w:val="00940168"/>
    <w:rsid w:val="009439F0"/>
    <w:rsid w:val="009464CB"/>
    <w:rsid w:val="00952F4A"/>
    <w:rsid w:val="00960062"/>
    <w:rsid w:val="009637C0"/>
    <w:rsid w:val="009700D0"/>
    <w:rsid w:val="009933BA"/>
    <w:rsid w:val="009B0CDC"/>
    <w:rsid w:val="009C2060"/>
    <w:rsid w:val="009C2E8B"/>
    <w:rsid w:val="009C76B2"/>
    <w:rsid w:val="009D49CC"/>
    <w:rsid w:val="009D7C44"/>
    <w:rsid w:val="009F1100"/>
    <w:rsid w:val="009F388C"/>
    <w:rsid w:val="00A02627"/>
    <w:rsid w:val="00A15E76"/>
    <w:rsid w:val="00A4151A"/>
    <w:rsid w:val="00A43422"/>
    <w:rsid w:val="00A45EAD"/>
    <w:rsid w:val="00A5255A"/>
    <w:rsid w:val="00A648BC"/>
    <w:rsid w:val="00A64E07"/>
    <w:rsid w:val="00A652DA"/>
    <w:rsid w:val="00A736B5"/>
    <w:rsid w:val="00A7716B"/>
    <w:rsid w:val="00A82D50"/>
    <w:rsid w:val="00A93031"/>
    <w:rsid w:val="00A930D1"/>
    <w:rsid w:val="00A95F22"/>
    <w:rsid w:val="00AA0CCF"/>
    <w:rsid w:val="00AA2AD4"/>
    <w:rsid w:val="00AC7751"/>
    <w:rsid w:val="00AD7B57"/>
    <w:rsid w:val="00AD7DED"/>
    <w:rsid w:val="00AD7F39"/>
    <w:rsid w:val="00B0425F"/>
    <w:rsid w:val="00B054BF"/>
    <w:rsid w:val="00B123B3"/>
    <w:rsid w:val="00B2120E"/>
    <w:rsid w:val="00B26536"/>
    <w:rsid w:val="00B528CD"/>
    <w:rsid w:val="00B74823"/>
    <w:rsid w:val="00B74D23"/>
    <w:rsid w:val="00BA29A8"/>
    <w:rsid w:val="00BA4B10"/>
    <w:rsid w:val="00BC4AF4"/>
    <w:rsid w:val="00BD3EB0"/>
    <w:rsid w:val="00BE2966"/>
    <w:rsid w:val="00BE5226"/>
    <w:rsid w:val="00C12409"/>
    <w:rsid w:val="00C12A55"/>
    <w:rsid w:val="00C13313"/>
    <w:rsid w:val="00C20CDE"/>
    <w:rsid w:val="00C22797"/>
    <w:rsid w:val="00C26119"/>
    <w:rsid w:val="00C31790"/>
    <w:rsid w:val="00C32433"/>
    <w:rsid w:val="00C34A89"/>
    <w:rsid w:val="00C36D9C"/>
    <w:rsid w:val="00C4276C"/>
    <w:rsid w:val="00C50419"/>
    <w:rsid w:val="00C55948"/>
    <w:rsid w:val="00C55E79"/>
    <w:rsid w:val="00C73B9C"/>
    <w:rsid w:val="00C76B9F"/>
    <w:rsid w:val="00C77195"/>
    <w:rsid w:val="00C843CA"/>
    <w:rsid w:val="00C90DA6"/>
    <w:rsid w:val="00C9352A"/>
    <w:rsid w:val="00C95781"/>
    <w:rsid w:val="00CA62CA"/>
    <w:rsid w:val="00CA638A"/>
    <w:rsid w:val="00CB6AAE"/>
    <w:rsid w:val="00CB7D0B"/>
    <w:rsid w:val="00CC0B97"/>
    <w:rsid w:val="00CC1532"/>
    <w:rsid w:val="00CC254B"/>
    <w:rsid w:val="00CC73EC"/>
    <w:rsid w:val="00CD057B"/>
    <w:rsid w:val="00CE6BAB"/>
    <w:rsid w:val="00D03D47"/>
    <w:rsid w:val="00D0474F"/>
    <w:rsid w:val="00D05865"/>
    <w:rsid w:val="00D246AA"/>
    <w:rsid w:val="00D31902"/>
    <w:rsid w:val="00D363B5"/>
    <w:rsid w:val="00D36FE4"/>
    <w:rsid w:val="00D52247"/>
    <w:rsid w:val="00D52B5A"/>
    <w:rsid w:val="00D576FD"/>
    <w:rsid w:val="00D6013E"/>
    <w:rsid w:val="00D637D1"/>
    <w:rsid w:val="00D64F5E"/>
    <w:rsid w:val="00D660B5"/>
    <w:rsid w:val="00D71E70"/>
    <w:rsid w:val="00D7400D"/>
    <w:rsid w:val="00D7602D"/>
    <w:rsid w:val="00D80FD9"/>
    <w:rsid w:val="00D85A56"/>
    <w:rsid w:val="00D9036A"/>
    <w:rsid w:val="00DA2E55"/>
    <w:rsid w:val="00DA77FB"/>
    <w:rsid w:val="00DB31E0"/>
    <w:rsid w:val="00DB4B6F"/>
    <w:rsid w:val="00DB5277"/>
    <w:rsid w:val="00DB647F"/>
    <w:rsid w:val="00DE32DB"/>
    <w:rsid w:val="00DF2BDE"/>
    <w:rsid w:val="00E0484F"/>
    <w:rsid w:val="00E05D6F"/>
    <w:rsid w:val="00E1031B"/>
    <w:rsid w:val="00E17A5C"/>
    <w:rsid w:val="00E216AD"/>
    <w:rsid w:val="00E308C3"/>
    <w:rsid w:val="00E527CD"/>
    <w:rsid w:val="00E55971"/>
    <w:rsid w:val="00E6187D"/>
    <w:rsid w:val="00E827CA"/>
    <w:rsid w:val="00E84621"/>
    <w:rsid w:val="00E87047"/>
    <w:rsid w:val="00E95DD4"/>
    <w:rsid w:val="00EA26E5"/>
    <w:rsid w:val="00EA6A4F"/>
    <w:rsid w:val="00EB2083"/>
    <w:rsid w:val="00EC37A1"/>
    <w:rsid w:val="00ED0666"/>
    <w:rsid w:val="00ED4EDD"/>
    <w:rsid w:val="00ED503E"/>
    <w:rsid w:val="00EE6A52"/>
    <w:rsid w:val="00F2037F"/>
    <w:rsid w:val="00F25201"/>
    <w:rsid w:val="00F36764"/>
    <w:rsid w:val="00F37C7A"/>
    <w:rsid w:val="00F37E31"/>
    <w:rsid w:val="00F42BEF"/>
    <w:rsid w:val="00F65335"/>
    <w:rsid w:val="00F767E8"/>
    <w:rsid w:val="00F77077"/>
    <w:rsid w:val="00F869DE"/>
    <w:rsid w:val="00F96E06"/>
    <w:rsid w:val="00F97FED"/>
    <w:rsid w:val="00FB47CD"/>
    <w:rsid w:val="00FB7291"/>
    <w:rsid w:val="00FC1825"/>
    <w:rsid w:val="00FD12DE"/>
    <w:rsid w:val="00FD135F"/>
    <w:rsid w:val="00FD3D66"/>
    <w:rsid w:val="01B23A3D"/>
    <w:rsid w:val="020C229A"/>
    <w:rsid w:val="0285326F"/>
    <w:rsid w:val="06EB0A3C"/>
    <w:rsid w:val="0770306C"/>
    <w:rsid w:val="07DF2053"/>
    <w:rsid w:val="081271D7"/>
    <w:rsid w:val="08554CBC"/>
    <w:rsid w:val="0B6E5911"/>
    <w:rsid w:val="0D575BED"/>
    <w:rsid w:val="116C166B"/>
    <w:rsid w:val="11A42091"/>
    <w:rsid w:val="13051255"/>
    <w:rsid w:val="15D53451"/>
    <w:rsid w:val="177D6030"/>
    <w:rsid w:val="19A71A71"/>
    <w:rsid w:val="1AE5368F"/>
    <w:rsid w:val="1C3B5CE8"/>
    <w:rsid w:val="1D0735EB"/>
    <w:rsid w:val="1D4C4402"/>
    <w:rsid w:val="21896FCC"/>
    <w:rsid w:val="248F71AF"/>
    <w:rsid w:val="269D0D5E"/>
    <w:rsid w:val="27DB4DF3"/>
    <w:rsid w:val="28353749"/>
    <w:rsid w:val="2C380B05"/>
    <w:rsid w:val="2F650F9B"/>
    <w:rsid w:val="324357C9"/>
    <w:rsid w:val="395C5833"/>
    <w:rsid w:val="3BF808D0"/>
    <w:rsid w:val="3CEB1371"/>
    <w:rsid w:val="3E433BD8"/>
    <w:rsid w:val="3E973AB7"/>
    <w:rsid w:val="3FE9440D"/>
    <w:rsid w:val="4105561C"/>
    <w:rsid w:val="41440D91"/>
    <w:rsid w:val="4251506E"/>
    <w:rsid w:val="434C1263"/>
    <w:rsid w:val="43B01ABA"/>
    <w:rsid w:val="43DE0B83"/>
    <w:rsid w:val="43DE2931"/>
    <w:rsid w:val="44901E7E"/>
    <w:rsid w:val="48AF3C1F"/>
    <w:rsid w:val="4B360FA9"/>
    <w:rsid w:val="4BB62E9F"/>
    <w:rsid w:val="51A451BA"/>
    <w:rsid w:val="52550023"/>
    <w:rsid w:val="53E2021C"/>
    <w:rsid w:val="55E81040"/>
    <w:rsid w:val="59755DA4"/>
    <w:rsid w:val="5A8A202A"/>
    <w:rsid w:val="5C207B33"/>
    <w:rsid w:val="5DC23D8F"/>
    <w:rsid w:val="5FAC386E"/>
    <w:rsid w:val="60737113"/>
    <w:rsid w:val="614F44CB"/>
    <w:rsid w:val="62C255EA"/>
    <w:rsid w:val="649A4B20"/>
    <w:rsid w:val="65022B1B"/>
    <w:rsid w:val="69877CFD"/>
    <w:rsid w:val="6DE65550"/>
    <w:rsid w:val="6DFA1275"/>
    <w:rsid w:val="70F57BDC"/>
    <w:rsid w:val="711C2B67"/>
    <w:rsid w:val="732032D0"/>
    <w:rsid w:val="73416741"/>
    <w:rsid w:val="74C87C4B"/>
    <w:rsid w:val="770004AD"/>
    <w:rsid w:val="777F2259"/>
    <w:rsid w:val="7837179C"/>
    <w:rsid w:val="792D2605"/>
    <w:rsid w:val="7CB4634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59"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toc 1"/>
    <w:basedOn w:val="1"/>
    <w:next w:val="1"/>
    <w:qFormat/>
    <w:locked/>
    <w:uiPriority w:val="39"/>
    <w:pPr>
      <w:adjustRightInd w:val="0"/>
      <w:snapToGrid w:val="0"/>
      <w:spacing w:line="360" w:lineRule="auto"/>
    </w:pPr>
  </w:style>
  <w:style w:type="paragraph" w:styleId="3">
    <w:name w:val="Body Text Indent"/>
    <w:basedOn w:val="1"/>
    <w:link w:val="18"/>
    <w:qFormat/>
    <w:uiPriority w:val="0"/>
    <w:pPr>
      <w:widowControl/>
      <w:adjustRightInd w:val="0"/>
      <w:spacing w:line="520" w:lineRule="exact"/>
      <w:ind w:firstLine="640"/>
    </w:pPr>
    <w:rPr>
      <w:rFonts w:ascii="仿宋_GB2312" w:hAnsi="宋体" w:eastAsia="仿宋_GB2312"/>
      <w:kern w:val="0"/>
      <w:sz w:val="32"/>
      <w:szCs w:val="32"/>
      <w:lang w:val="zh-CN"/>
    </w:rPr>
  </w:style>
  <w:style w:type="paragraph" w:styleId="4">
    <w:name w:val="Balloon Text"/>
    <w:basedOn w:val="1"/>
    <w:link w:val="16"/>
    <w:semiHidden/>
    <w:qFormat/>
    <w:uiPriority w:val="99"/>
    <w:rPr>
      <w:sz w:val="18"/>
      <w:szCs w:val="18"/>
    </w:rPr>
  </w:style>
  <w:style w:type="paragraph" w:styleId="5">
    <w:name w:val="footer"/>
    <w:basedOn w:val="1"/>
    <w:link w:val="15"/>
    <w:qFormat/>
    <w:uiPriority w:val="99"/>
    <w:pPr>
      <w:tabs>
        <w:tab w:val="center" w:pos="4153"/>
        <w:tab w:val="right" w:pos="8306"/>
      </w:tabs>
      <w:snapToGrid w:val="0"/>
      <w:jc w:val="left"/>
    </w:pPr>
    <w:rPr>
      <w:sz w:val="18"/>
      <w:szCs w:val="18"/>
    </w:rPr>
  </w:style>
  <w:style w:type="paragraph" w:styleId="6">
    <w:name w:val="header"/>
    <w:basedOn w:val="1"/>
    <w:link w:val="14"/>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kern w:val="0"/>
      <w:sz w:val="24"/>
    </w:rPr>
  </w:style>
  <w:style w:type="paragraph" w:styleId="8">
    <w:name w:val="Body Text First Indent 2"/>
    <w:basedOn w:val="3"/>
    <w:semiHidden/>
    <w:unhideWhenUsed/>
    <w:qFormat/>
    <w:uiPriority w:val="99"/>
    <w:pPr>
      <w:ind w:firstLine="420" w:firstLineChars="200"/>
    </w:pPr>
  </w:style>
  <w:style w:type="table" w:styleId="10">
    <w:name w:val="Table Grid"/>
    <w:basedOn w:val="9"/>
    <w:qFormat/>
    <w:locked/>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semiHidden/>
    <w:unhideWhenUsed/>
    <w:qFormat/>
    <w:uiPriority w:val="99"/>
    <w:rPr>
      <w:color w:val="0000FF"/>
      <w:u w:val="single"/>
    </w:rPr>
  </w:style>
  <w:style w:type="paragraph" w:customStyle="1" w:styleId="13">
    <w:name w:val="列出段落1"/>
    <w:basedOn w:val="1"/>
    <w:qFormat/>
    <w:uiPriority w:val="99"/>
    <w:pPr>
      <w:ind w:firstLine="420" w:firstLineChars="200"/>
    </w:pPr>
  </w:style>
  <w:style w:type="character" w:customStyle="1" w:styleId="14">
    <w:name w:val="页眉 字符"/>
    <w:basedOn w:val="11"/>
    <w:link w:val="6"/>
    <w:qFormat/>
    <w:locked/>
    <w:uiPriority w:val="99"/>
    <w:rPr>
      <w:rFonts w:ascii="Times New Roman" w:hAnsi="Times New Roman" w:eastAsia="宋体" w:cs="Times New Roman"/>
      <w:sz w:val="18"/>
      <w:szCs w:val="18"/>
    </w:rPr>
  </w:style>
  <w:style w:type="character" w:customStyle="1" w:styleId="15">
    <w:name w:val="页脚 字符"/>
    <w:basedOn w:val="11"/>
    <w:link w:val="5"/>
    <w:qFormat/>
    <w:locked/>
    <w:uiPriority w:val="99"/>
    <w:rPr>
      <w:rFonts w:ascii="Times New Roman" w:hAnsi="Times New Roman" w:eastAsia="宋体" w:cs="Times New Roman"/>
      <w:sz w:val="18"/>
      <w:szCs w:val="18"/>
    </w:rPr>
  </w:style>
  <w:style w:type="character" w:customStyle="1" w:styleId="16">
    <w:name w:val="批注框文本 字符"/>
    <w:basedOn w:val="11"/>
    <w:link w:val="4"/>
    <w:semiHidden/>
    <w:qFormat/>
    <w:locked/>
    <w:uiPriority w:val="99"/>
    <w:rPr>
      <w:rFonts w:ascii="Times New Roman" w:hAnsi="Times New Roman" w:eastAsia="宋体" w:cs="Times New Roman"/>
      <w:sz w:val="18"/>
      <w:szCs w:val="18"/>
    </w:rPr>
  </w:style>
  <w:style w:type="paragraph" w:styleId="17">
    <w:name w:val="List Paragraph"/>
    <w:basedOn w:val="1"/>
    <w:unhideWhenUsed/>
    <w:qFormat/>
    <w:uiPriority w:val="99"/>
    <w:pPr>
      <w:ind w:firstLine="420" w:firstLineChars="200"/>
    </w:pPr>
  </w:style>
  <w:style w:type="character" w:customStyle="1" w:styleId="18">
    <w:name w:val="正文文本缩进 字符"/>
    <w:basedOn w:val="11"/>
    <w:link w:val="3"/>
    <w:qFormat/>
    <w:uiPriority w:val="0"/>
    <w:rPr>
      <w:rFonts w:ascii="仿宋_GB2312" w:hAnsi="宋体" w:eastAsia="仿宋_GB2312"/>
      <w:sz w:val="32"/>
      <w:szCs w:val="32"/>
      <w:lang w:val="zh-CN"/>
    </w:rPr>
  </w:style>
  <w:style w:type="character" w:customStyle="1" w:styleId="19">
    <w:name w:val="apple-converted-space"/>
    <w:basedOn w:val="11"/>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5</Pages>
  <Words>322</Words>
  <Characters>1842</Characters>
  <Lines>15</Lines>
  <Paragraphs>4</Paragraphs>
  <TotalTime>1790</TotalTime>
  <ScaleCrop>false</ScaleCrop>
  <LinksUpToDate>false</LinksUpToDate>
  <CharactersWithSpaces>2160</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2018-05-21T01:17:00Z</dcterms:created>
  <dc:creator>lenovo</dc:creator>
  <cp:lastModifiedBy>王亦白（团委）</cp:lastModifiedBy>
  <cp:lastPrinted>2021-08-19T02:22:00Z</cp:lastPrinted>
  <dcterms:modified xsi:type="dcterms:W3CDTF">2024-09-23T05:53:03Z</dcterms:modified>
  <cp:revision>235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2D598D9A780C4B44962269C84EF87932</vt:lpwstr>
  </property>
</Properties>
</file>