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3C45" w14:textId="77777777" w:rsidR="00E05F39" w:rsidRPr="0013264A" w:rsidRDefault="00E05F39">
      <w:pPr>
        <w:spacing w:line="540" w:lineRule="exact"/>
        <w:jc w:val="center"/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</w:pPr>
    </w:p>
    <w:p w14:paraId="7F08F290" w14:textId="77777777" w:rsidR="00E05F39" w:rsidRPr="0013264A" w:rsidRDefault="009F06DA">
      <w:pPr>
        <w:spacing w:line="540" w:lineRule="exact"/>
        <w:jc w:val="center"/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</w:pPr>
      <w:r w:rsidRPr="0013264A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比选文件</w:t>
      </w:r>
    </w:p>
    <w:p w14:paraId="154E73CE" w14:textId="77777777" w:rsidR="00E05F39" w:rsidRPr="0013264A" w:rsidRDefault="00E05F39">
      <w:pPr>
        <w:pStyle w:val="TOC1"/>
      </w:pPr>
    </w:p>
    <w:p w14:paraId="7DBD521D" w14:textId="77777777" w:rsidR="00E05F39" w:rsidRPr="0013264A" w:rsidRDefault="009F06DA">
      <w:pPr>
        <w:spacing w:after="0" w:line="560" w:lineRule="exact"/>
        <w:ind w:firstLineChars="200"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13264A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一、项目概况</w:t>
      </w:r>
    </w:p>
    <w:p w14:paraId="63043026" w14:textId="77777777" w:rsidR="00E05F39" w:rsidRPr="0013264A" w:rsidRDefault="009F06DA">
      <w:pPr>
        <w:spacing w:after="0"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  <w:shd w:val="clear" w:color="auto" w:fill="FFFFFF"/>
        </w:rPr>
      </w:pPr>
      <w:r w:rsidRPr="0013264A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目前钱江水利开发股份有限公司募集资金已到位，为提高募集资金使用效率、保证公司效益最大化，在不影响公司募集资金正常使用及募集资金项目正常建设的情况下，公司将对最高额度不超过人民币2.8亿元的部分闲置募集资金进行现金管理。现根据市场行情，拟对多家银行保本理财产品进行比选，以产品存款利率报价为基础，并结合各银行提供的产品方案中的其他条件，综合确定资金存放银行</w:t>
      </w:r>
      <w:r w:rsidRPr="0013264A">
        <w:rPr>
          <w:rFonts w:ascii="仿宋" w:eastAsia="仿宋" w:hAnsi="仿宋" w:cs="Arial"/>
          <w:sz w:val="32"/>
          <w:szCs w:val="32"/>
          <w:shd w:val="clear" w:color="auto" w:fill="FFFFFF"/>
        </w:rPr>
        <w:t>。</w:t>
      </w:r>
    </w:p>
    <w:p w14:paraId="32B80755" w14:textId="77777777" w:rsidR="00E05F39" w:rsidRPr="0013264A" w:rsidRDefault="009F06DA">
      <w:pPr>
        <w:spacing w:line="560" w:lineRule="exact"/>
        <w:ind w:firstLineChars="200"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13264A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二、服务内容</w:t>
      </w:r>
    </w:p>
    <w:p w14:paraId="58FE2670" w14:textId="77777777" w:rsidR="00E05F39" w:rsidRPr="0013264A" w:rsidRDefault="009F06DA">
      <w:pPr>
        <w:spacing w:line="560" w:lineRule="exact"/>
        <w:ind w:firstLineChars="200" w:firstLine="640"/>
        <w:rPr>
          <w:rFonts w:ascii="仿宋" w:eastAsia="仿宋" w:hAnsi="仿宋" w:cs="Arial" w:hint="eastAsia"/>
          <w:kern w:val="0"/>
          <w:sz w:val="32"/>
          <w:szCs w:val="32"/>
        </w:rPr>
      </w:pPr>
      <w:r w:rsidRPr="0013264A">
        <w:rPr>
          <w:rFonts w:ascii="仿宋" w:eastAsia="仿宋" w:hAnsi="仿宋" w:cs="Arial" w:hint="eastAsia"/>
          <w:kern w:val="0"/>
          <w:sz w:val="32"/>
          <w:szCs w:val="32"/>
        </w:rPr>
        <w:t>1.为钱江水利开发股份有限公司闲置募集资金提供</w:t>
      </w:r>
      <w:r w:rsidRPr="0013264A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保本理财产品</w:t>
      </w:r>
      <w:r w:rsidRPr="0013264A">
        <w:rPr>
          <w:rFonts w:ascii="仿宋" w:eastAsia="仿宋" w:hAnsi="仿宋" w:cs="Arial" w:hint="eastAsia"/>
          <w:kern w:val="0"/>
          <w:sz w:val="32"/>
          <w:szCs w:val="32"/>
        </w:rPr>
        <w:t>。</w:t>
      </w:r>
      <w:r w:rsidR="00E83F8A" w:rsidRPr="0013264A">
        <w:rPr>
          <w:rFonts w:ascii="仿宋" w:eastAsia="仿宋" w:hAnsi="仿宋" w:cs="Arial" w:hint="eastAsia"/>
          <w:kern w:val="0"/>
          <w:sz w:val="32"/>
          <w:szCs w:val="32"/>
        </w:rPr>
        <w:t>理财产品必须为保本型，需合同中有保本字样或以其他方式明确产品为保本型</w:t>
      </w:r>
      <w:r w:rsidR="003324C0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14:paraId="2915795F" w14:textId="77777777" w:rsidR="00E05F39" w:rsidRPr="0013264A" w:rsidRDefault="009F06DA">
      <w:pPr>
        <w:spacing w:line="560" w:lineRule="exact"/>
        <w:ind w:firstLineChars="200" w:firstLine="640"/>
        <w:rPr>
          <w:rFonts w:ascii="仿宋" w:eastAsia="仿宋" w:hAnsi="仿宋" w:cs="Arial" w:hint="eastAsia"/>
          <w:kern w:val="0"/>
          <w:sz w:val="32"/>
          <w:szCs w:val="32"/>
        </w:rPr>
      </w:pPr>
      <w:r w:rsidRPr="0013264A">
        <w:rPr>
          <w:rFonts w:ascii="仿宋" w:eastAsia="仿宋" w:hAnsi="仿宋" w:cs="Arial" w:hint="eastAsia"/>
          <w:kern w:val="0"/>
          <w:sz w:val="32"/>
          <w:szCs w:val="32"/>
        </w:rPr>
        <w:t>2.产品期限需小于12个月且在2026年1月8日前可赎回。</w:t>
      </w:r>
    </w:p>
    <w:p w14:paraId="37DDED75" w14:textId="77777777" w:rsidR="0062334E" w:rsidRPr="0013264A" w:rsidRDefault="00E83F8A" w:rsidP="0062334E">
      <w:pPr>
        <w:spacing w:line="560" w:lineRule="exact"/>
        <w:ind w:firstLineChars="200" w:firstLine="640"/>
        <w:rPr>
          <w:rFonts w:ascii="仿宋" w:eastAsia="仿宋" w:hAnsi="仿宋" w:cs="Arial" w:hint="eastAsia"/>
          <w:kern w:val="0"/>
          <w:sz w:val="32"/>
          <w:szCs w:val="32"/>
        </w:rPr>
      </w:pPr>
      <w:r>
        <w:rPr>
          <w:rFonts w:ascii="仿宋" w:eastAsia="仿宋" w:hAnsi="仿宋" w:cs="Arial"/>
          <w:kern w:val="0"/>
          <w:sz w:val="32"/>
          <w:szCs w:val="32"/>
        </w:rPr>
        <w:t>3</w:t>
      </w:r>
      <w:r w:rsidR="009F06DA" w:rsidRPr="0013264A">
        <w:rPr>
          <w:rFonts w:ascii="仿宋" w:eastAsia="仿宋" w:hAnsi="仿宋" w:cs="Arial" w:hint="eastAsia"/>
          <w:kern w:val="0"/>
          <w:sz w:val="32"/>
          <w:szCs w:val="32"/>
        </w:rPr>
        <w:t>.成交候选人应在收到中标通知书</w:t>
      </w:r>
      <w:r w:rsidR="00EB2741" w:rsidRPr="0013264A">
        <w:rPr>
          <w:rFonts w:ascii="仿宋" w:eastAsia="仿宋" w:hAnsi="仿宋" w:cs="Arial" w:hint="eastAsia"/>
          <w:kern w:val="0"/>
          <w:sz w:val="32"/>
          <w:szCs w:val="32"/>
        </w:rPr>
        <w:t>3</w:t>
      </w:r>
      <w:r w:rsidR="009F06DA" w:rsidRPr="0013264A">
        <w:rPr>
          <w:rFonts w:ascii="仿宋" w:eastAsia="仿宋" w:hAnsi="仿宋" w:cs="Arial" w:hint="eastAsia"/>
          <w:kern w:val="0"/>
          <w:sz w:val="32"/>
          <w:szCs w:val="32"/>
        </w:rPr>
        <w:t>日内，协助公司</w:t>
      </w:r>
      <w:r w:rsidR="00737E13" w:rsidRPr="0013264A">
        <w:rPr>
          <w:rFonts w:ascii="仿宋" w:eastAsia="仿宋" w:hAnsi="仿宋" w:cs="Arial" w:hint="eastAsia"/>
          <w:kern w:val="0"/>
          <w:sz w:val="32"/>
          <w:szCs w:val="32"/>
        </w:rPr>
        <w:t>完成募集资金专户的开设、募集资金专户存储三方监管协议的签约及</w:t>
      </w:r>
      <w:r w:rsidR="009F06DA" w:rsidRPr="0013264A">
        <w:rPr>
          <w:rFonts w:ascii="仿宋" w:eastAsia="仿宋" w:hAnsi="仿宋" w:cs="Arial" w:hint="eastAsia"/>
          <w:kern w:val="0"/>
          <w:sz w:val="32"/>
          <w:szCs w:val="32"/>
        </w:rPr>
        <w:t>理财产品的购买</w:t>
      </w:r>
      <w:r w:rsidR="00737E13" w:rsidRPr="0013264A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14:paraId="57EB60F8" w14:textId="77777777" w:rsidR="00E05F39" w:rsidRPr="0013264A" w:rsidRDefault="009F06DA">
      <w:pPr>
        <w:spacing w:after="0" w:line="560" w:lineRule="exact"/>
        <w:ind w:firstLineChars="200"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13264A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三、控制价</w:t>
      </w:r>
    </w:p>
    <w:p w14:paraId="7BF3DE29" w14:textId="77777777" w:rsidR="00E05F39" w:rsidRPr="0013264A" w:rsidRDefault="005377B1">
      <w:pPr>
        <w:pStyle w:val="ac"/>
        <w:spacing w:beforeAutospacing="0" w:after="0" w:afterAutospacing="0" w:line="560" w:lineRule="exact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  <w:r w:rsidRPr="0013264A">
        <w:rPr>
          <w:rFonts w:ascii="仿宋" w:eastAsia="仿宋" w:hAnsi="仿宋" w:cs="Arial" w:hint="eastAsia"/>
          <w:sz w:val="32"/>
          <w:szCs w:val="32"/>
        </w:rPr>
        <w:t>各类理财产品的</w:t>
      </w:r>
      <w:r w:rsidR="009F06DA" w:rsidRPr="0013264A">
        <w:rPr>
          <w:rFonts w:ascii="仿宋" w:eastAsia="仿宋" w:hAnsi="仿宋" w:cs="Arial" w:hint="eastAsia"/>
          <w:sz w:val="32"/>
          <w:szCs w:val="32"/>
        </w:rPr>
        <w:t>报价利率</w:t>
      </w:r>
      <w:r w:rsidRPr="0013264A">
        <w:rPr>
          <w:rFonts w:ascii="仿宋" w:eastAsia="仿宋" w:hAnsi="仿宋" w:cs="Arial" w:hint="eastAsia"/>
          <w:sz w:val="32"/>
          <w:szCs w:val="32"/>
        </w:rPr>
        <w:t>均</w:t>
      </w:r>
      <w:r w:rsidR="009F06DA" w:rsidRPr="0013264A">
        <w:rPr>
          <w:rFonts w:ascii="仿宋" w:eastAsia="仿宋" w:hAnsi="仿宋" w:cs="Arial" w:hint="eastAsia"/>
          <w:sz w:val="32"/>
          <w:szCs w:val="32"/>
        </w:rPr>
        <w:t>不</w:t>
      </w:r>
      <w:r w:rsidRPr="0013264A">
        <w:rPr>
          <w:rFonts w:ascii="仿宋" w:eastAsia="仿宋" w:hAnsi="仿宋" w:cs="Arial" w:hint="eastAsia"/>
          <w:sz w:val="32"/>
          <w:szCs w:val="32"/>
        </w:rPr>
        <w:t>得</w:t>
      </w:r>
      <w:r w:rsidR="009F06DA" w:rsidRPr="0013264A">
        <w:rPr>
          <w:rFonts w:ascii="仿宋" w:eastAsia="仿宋" w:hAnsi="仿宋" w:cs="Arial" w:hint="eastAsia"/>
          <w:sz w:val="32"/>
          <w:szCs w:val="32"/>
        </w:rPr>
        <w:t>低于</w:t>
      </w:r>
      <w:r w:rsidR="000837EF" w:rsidRPr="0013264A">
        <w:rPr>
          <w:rFonts w:ascii="仿宋" w:eastAsia="仿宋" w:hAnsi="仿宋" w:cs="Arial" w:hint="eastAsia"/>
          <w:sz w:val="32"/>
          <w:szCs w:val="32"/>
        </w:rPr>
        <w:t>1.30%。</w:t>
      </w:r>
      <w:r w:rsidR="009F06DA" w:rsidRPr="0013264A">
        <w:rPr>
          <w:rFonts w:ascii="仿宋" w:eastAsia="仿宋" w:hAnsi="仿宋" w:cs="Arial" w:hint="eastAsia"/>
          <w:sz w:val="32"/>
          <w:szCs w:val="32"/>
        </w:rPr>
        <w:t>（</w:t>
      </w:r>
      <w:r w:rsidR="000837EF" w:rsidRPr="0013264A">
        <w:rPr>
          <w:rFonts w:ascii="仿宋" w:eastAsia="仿宋" w:hAnsi="仿宋" w:cs="Arial" w:hint="eastAsia"/>
          <w:sz w:val="32"/>
          <w:szCs w:val="32"/>
        </w:rPr>
        <w:t>公司当前最高协定存款利率</w:t>
      </w:r>
      <w:r w:rsidR="009F06DA" w:rsidRPr="0013264A">
        <w:rPr>
          <w:rFonts w:ascii="仿宋" w:eastAsia="仿宋" w:hAnsi="仿宋" w:cs="Arial" w:hint="eastAsia"/>
          <w:sz w:val="32"/>
          <w:szCs w:val="32"/>
        </w:rPr>
        <w:t>）</w:t>
      </w:r>
    </w:p>
    <w:p w14:paraId="559EC374" w14:textId="77777777" w:rsidR="00E05F39" w:rsidRPr="0013264A" w:rsidRDefault="009F06DA">
      <w:pPr>
        <w:spacing w:after="0" w:line="560" w:lineRule="exact"/>
        <w:ind w:firstLineChars="200"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13264A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四、供应商资格要求</w:t>
      </w:r>
    </w:p>
    <w:p w14:paraId="46BD1D05" w14:textId="77777777" w:rsidR="00E05F39" w:rsidRPr="0013264A" w:rsidRDefault="009F06DA">
      <w:pPr>
        <w:spacing w:after="0" w:line="560" w:lineRule="exact"/>
        <w:ind w:firstLineChars="200" w:firstLine="640"/>
        <w:rPr>
          <w:rFonts w:ascii="仿宋" w:eastAsia="仿宋" w:hAnsi="仿宋" w:cs="Arial" w:hint="eastAsia"/>
          <w:kern w:val="0"/>
          <w:sz w:val="32"/>
          <w:szCs w:val="32"/>
        </w:rPr>
      </w:pPr>
      <w:r w:rsidRPr="0013264A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须是中国境内合法注册的国有控股大型商业银行、中国邮政储蓄银行、股份制商业银行、城市商业银行等商业银行，且属于中国人民银行、中国银行保险监督管理委员会认定的国内系统重要性银行。</w:t>
      </w:r>
    </w:p>
    <w:p w14:paraId="600F2786" w14:textId="77777777" w:rsidR="00E05F39" w:rsidRPr="0013264A" w:rsidRDefault="009F06DA">
      <w:pPr>
        <w:pStyle w:val="1"/>
        <w:spacing w:after="0" w:line="560" w:lineRule="exact"/>
        <w:ind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13264A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五、报价要求</w:t>
      </w:r>
    </w:p>
    <w:p w14:paraId="406C304C" w14:textId="77777777" w:rsidR="00E05F39" w:rsidRPr="0013264A" w:rsidRDefault="009F06DA">
      <w:pPr>
        <w:pStyle w:val="1"/>
        <w:spacing w:after="0" w:line="560" w:lineRule="exact"/>
        <w:ind w:firstLine="640"/>
        <w:rPr>
          <w:rFonts w:ascii="仿宋" w:eastAsia="仿宋" w:hAnsi="仿宋" w:cs="Arial" w:hint="eastAsia"/>
          <w:kern w:val="0"/>
          <w:sz w:val="32"/>
          <w:szCs w:val="32"/>
        </w:rPr>
      </w:pPr>
      <w:r w:rsidRPr="0013264A">
        <w:rPr>
          <w:rFonts w:ascii="仿宋" w:eastAsia="仿宋" w:hAnsi="仿宋" w:cs="Arial" w:hint="eastAsia"/>
          <w:kern w:val="0"/>
          <w:sz w:val="32"/>
          <w:szCs w:val="32"/>
        </w:rPr>
        <w:t>响应单位须根据服务要求对理财产品利率</w:t>
      </w:r>
      <w:r w:rsidR="00BA55D4">
        <w:rPr>
          <w:rFonts w:ascii="仿宋" w:eastAsia="仿宋" w:hAnsi="仿宋" w:cs="Arial" w:hint="eastAsia"/>
          <w:kern w:val="0"/>
          <w:sz w:val="32"/>
          <w:szCs w:val="32"/>
        </w:rPr>
        <w:t>、产品期限、产品额度</w:t>
      </w:r>
      <w:r w:rsidRPr="0013264A">
        <w:rPr>
          <w:rFonts w:ascii="仿宋" w:eastAsia="仿宋" w:hAnsi="仿宋" w:cs="Arial" w:hint="eastAsia"/>
          <w:kern w:val="0"/>
          <w:sz w:val="32"/>
          <w:szCs w:val="32"/>
        </w:rPr>
        <w:t>等</w:t>
      </w:r>
      <w:r w:rsidR="00BA55D4">
        <w:rPr>
          <w:rFonts w:ascii="仿宋" w:eastAsia="仿宋" w:hAnsi="仿宋" w:cs="Arial" w:hint="eastAsia"/>
          <w:kern w:val="0"/>
          <w:sz w:val="32"/>
          <w:szCs w:val="32"/>
        </w:rPr>
        <w:t>信息</w:t>
      </w:r>
      <w:r w:rsidRPr="0013264A">
        <w:rPr>
          <w:rFonts w:ascii="仿宋" w:eastAsia="仿宋" w:hAnsi="仿宋" w:cs="Arial" w:hint="eastAsia"/>
          <w:kern w:val="0"/>
          <w:sz w:val="32"/>
          <w:szCs w:val="32"/>
        </w:rPr>
        <w:t>进行一次书面报价，报价后不得更改。</w:t>
      </w:r>
    </w:p>
    <w:p w14:paraId="1185ADAD" w14:textId="77777777" w:rsidR="00E05F39" w:rsidRPr="0013264A" w:rsidRDefault="009F06DA">
      <w:pPr>
        <w:pStyle w:val="1"/>
        <w:spacing w:after="0" w:line="560" w:lineRule="exact"/>
        <w:ind w:left="140" w:firstLineChars="150" w:firstLine="48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13264A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六、响应文件要求</w:t>
      </w:r>
    </w:p>
    <w:p w14:paraId="5064860F" w14:textId="77777777" w:rsidR="00E05F39" w:rsidRPr="0013264A" w:rsidRDefault="009F06DA">
      <w:pPr>
        <w:pStyle w:val="1"/>
        <w:spacing w:after="0" w:line="560" w:lineRule="exact"/>
        <w:ind w:left="140" w:firstLineChars="150" w:firstLine="480"/>
        <w:rPr>
          <w:rFonts w:ascii="仿宋" w:eastAsia="仿宋" w:hAnsi="仿宋" w:cs="Arial" w:hint="eastAsia"/>
          <w:kern w:val="0"/>
          <w:sz w:val="32"/>
          <w:szCs w:val="32"/>
        </w:rPr>
      </w:pPr>
      <w:r w:rsidRPr="0013264A">
        <w:rPr>
          <w:rFonts w:ascii="仿宋" w:eastAsia="仿宋" w:hAnsi="仿宋" w:cs="Arial" w:hint="eastAsia"/>
          <w:kern w:val="0"/>
          <w:sz w:val="32"/>
          <w:szCs w:val="32"/>
        </w:rPr>
        <w:t>1.项目报价表。</w:t>
      </w:r>
      <w:r w:rsidR="0040707A">
        <w:rPr>
          <w:rFonts w:ascii="仿宋" w:eastAsia="仿宋" w:hAnsi="仿宋" w:cs="Arial" w:hint="eastAsia"/>
          <w:kern w:val="0"/>
          <w:sz w:val="32"/>
          <w:szCs w:val="32"/>
        </w:rPr>
        <w:t>各供应商应当根据自身实际情况，对产品期限为1个月、3个月、6个月</w:t>
      </w:r>
      <w:r w:rsidR="00ED7BD5">
        <w:rPr>
          <w:rFonts w:ascii="仿宋" w:eastAsia="仿宋" w:hAnsi="仿宋" w:cs="Arial" w:hint="eastAsia"/>
          <w:kern w:val="0"/>
          <w:sz w:val="32"/>
          <w:szCs w:val="32"/>
        </w:rPr>
        <w:t>（可上下加减5天）</w:t>
      </w:r>
      <w:r w:rsidR="0040707A">
        <w:rPr>
          <w:rFonts w:ascii="仿宋" w:eastAsia="仿宋" w:hAnsi="仿宋" w:cs="Arial" w:hint="eastAsia"/>
          <w:kern w:val="0"/>
          <w:sz w:val="32"/>
          <w:szCs w:val="32"/>
        </w:rPr>
        <w:t>的</w:t>
      </w:r>
      <w:r w:rsidR="0040707A" w:rsidRPr="0040707A">
        <w:rPr>
          <w:rFonts w:ascii="仿宋" w:eastAsia="仿宋" w:hAnsi="仿宋" w:cs="Arial" w:hint="eastAsia"/>
          <w:b/>
          <w:kern w:val="0"/>
          <w:sz w:val="32"/>
          <w:szCs w:val="32"/>
          <w:u w:val="single"/>
        </w:rPr>
        <w:t>三种理财产品</w:t>
      </w:r>
      <w:r w:rsidR="0040707A">
        <w:rPr>
          <w:rFonts w:ascii="仿宋" w:eastAsia="仿宋" w:hAnsi="仿宋" w:cs="Arial" w:hint="eastAsia"/>
          <w:kern w:val="0"/>
          <w:sz w:val="32"/>
          <w:szCs w:val="32"/>
        </w:rPr>
        <w:t>进行报价</w:t>
      </w:r>
      <w:r w:rsidR="00F97B86">
        <w:rPr>
          <w:rFonts w:ascii="仿宋" w:eastAsia="仿宋" w:hAnsi="仿宋" w:cs="Arial" w:hint="eastAsia"/>
          <w:kern w:val="0"/>
          <w:sz w:val="32"/>
          <w:szCs w:val="32"/>
        </w:rPr>
        <w:t>（每种期限理财产品</w:t>
      </w:r>
      <w:r w:rsidR="00F97B86" w:rsidRPr="006F3ED5">
        <w:rPr>
          <w:rFonts w:ascii="仿宋" w:eastAsia="仿宋" w:hAnsi="仿宋" w:cs="Arial" w:hint="eastAsia"/>
          <w:b/>
          <w:kern w:val="0"/>
          <w:sz w:val="32"/>
          <w:szCs w:val="32"/>
        </w:rPr>
        <w:t>有且仅有一个报价</w:t>
      </w:r>
      <w:r w:rsidR="00F97B86">
        <w:rPr>
          <w:rFonts w:ascii="仿宋" w:eastAsia="仿宋" w:hAnsi="仿宋" w:cs="Arial" w:hint="eastAsia"/>
          <w:kern w:val="0"/>
          <w:sz w:val="32"/>
          <w:szCs w:val="32"/>
        </w:rPr>
        <w:t>）</w:t>
      </w:r>
      <w:r w:rsidR="0040707A">
        <w:rPr>
          <w:rFonts w:ascii="仿宋" w:eastAsia="仿宋" w:hAnsi="仿宋" w:cs="Arial" w:hint="eastAsia"/>
          <w:kern w:val="0"/>
          <w:sz w:val="32"/>
          <w:szCs w:val="32"/>
        </w:rPr>
        <w:t>，报价内容需包含</w:t>
      </w:r>
      <w:r w:rsidR="0040707A" w:rsidRPr="006F3ED5">
        <w:rPr>
          <w:rFonts w:ascii="仿宋" w:eastAsia="仿宋" w:hAnsi="仿宋" w:cs="Arial" w:hint="eastAsia"/>
          <w:b/>
          <w:kern w:val="0"/>
          <w:sz w:val="32"/>
          <w:szCs w:val="32"/>
        </w:rPr>
        <w:t>产品名称、产品利率、产品期限、结息方式、产品额度</w:t>
      </w:r>
      <w:r w:rsidR="0040707A">
        <w:rPr>
          <w:rFonts w:ascii="仿宋" w:eastAsia="仿宋" w:hAnsi="仿宋" w:cs="Arial" w:hint="eastAsia"/>
          <w:kern w:val="0"/>
          <w:sz w:val="32"/>
          <w:szCs w:val="32"/>
        </w:rPr>
        <w:t>等主要信息</w:t>
      </w:r>
      <w:r w:rsidR="00FB4282" w:rsidRPr="0013264A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14:paraId="3B77E0D7" w14:textId="77777777" w:rsidR="00E05F39" w:rsidRPr="0013264A" w:rsidRDefault="009F06DA">
      <w:pPr>
        <w:pStyle w:val="1"/>
        <w:spacing w:after="0" w:line="560" w:lineRule="exact"/>
        <w:ind w:left="140" w:firstLineChars="150" w:firstLine="480"/>
        <w:rPr>
          <w:rFonts w:ascii="仿宋" w:eastAsia="仿宋" w:hAnsi="仿宋" w:cs="Arial" w:hint="eastAsia"/>
          <w:kern w:val="0"/>
          <w:sz w:val="32"/>
          <w:szCs w:val="32"/>
        </w:rPr>
      </w:pPr>
      <w:r w:rsidRPr="0013264A">
        <w:rPr>
          <w:rFonts w:ascii="仿宋" w:eastAsia="仿宋" w:hAnsi="仿宋" w:cs="Arial" w:hint="eastAsia"/>
          <w:kern w:val="0"/>
          <w:sz w:val="32"/>
          <w:szCs w:val="32"/>
        </w:rPr>
        <w:t>2.</w:t>
      </w:r>
      <w:r w:rsidR="0040707A">
        <w:rPr>
          <w:rFonts w:ascii="仿宋" w:eastAsia="仿宋" w:hAnsi="仿宋" w:cs="Arial" w:hint="eastAsia"/>
          <w:kern w:val="0"/>
          <w:sz w:val="32"/>
          <w:szCs w:val="32"/>
        </w:rPr>
        <w:t>提供项目报价表中三种</w:t>
      </w:r>
      <w:r w:rsidR="00FB4282" w:rsidRPr="0013264A">
        <w:rPr>
          <w:rFonts w:ascii="仿宋" w:eastAsia="仿宋" w:hAnsi="仿宋" w:cs="Arial" w:hint="eastAsia"/>
          <w:kern w:val="0"/>
          <w:sz w:val="32"/>
          <w:szCs w:val="32"/>
        </w:rPr>
        <w:t>理财</w:t>
      </w:r>
      <w:r w:rsidR="009E77FC" w:rsidRPr="0013264A">
        <w:rPr>
          <w:rFonts w:ascii="仿宋" w:eastAsia="仿宋" w:hAnsi="仿宋" w:cs="Arial" w:hint="eastAsia"/>
          <w:kern w:val="0"/>
          <w:sz w:val="32"/>
          <w:szCs w:val="32"/>
        </w:rPr>
        <w:t>产品</w:t>
      </w:r>
      <w:r w:rsidR="0040707A">
        <w:rPr>
          <w:rFonts w:ascii="仿宋" w:eastAsia="仿宋" w:hAnsi="仿宋" w:cs="Arial" w:hint="eastAsia"/>
          <w:kern w:val="0"/>
          <w:sz w:val="32"/>
          <w:szCs w:val="32"/>
        </w:rPr>
        <w:t>对应的</w:t>
      </w:r>
      <w:r w:rsidR="009E77FC" w:rsidRPr="0013264A">
        <w:rPr>
          <w:rFonts w:ascii="仿宋" w:eastAsia="仿宋" w:hAnsi="仿宋" w:cs="Arial" w:hint="eastAsia"/>
          <w:kern w:val="0"/>
          <w:sz w:val="32"/>
          <w:szCs w:val="32"/>
        </w:rPr>
        <w:t>协议</w:t>
      </w:r>
      <w:r w:rsidR="00FB4282" w:rsidRPr="0013264A">
        <w:rPr>
          <w:rFonts w:ascii="仿宋" w:eastAsia="仿宋" w:hAnsi="仿宋" w:cs="Arial" w:hint="eastAsia"/>
          <w:kern w:val="0"/>
          <w:sz w:val="32"/>
          <w:szCs w:val="32"/>
        </w:rPr>
        <w:t>格式文本</w:t>
      </w:r>
      <w:r w:rsidRPr="0013264A">
        <w:rPr>
          <w:rFonts w:ascii="仿宋" w:eastAsia="仿宋" w:hAnsi="仿宋" w:cs="Arial" w:hint="eastAsia"/>
          <w:kern w:val="0"/>
          <w:sz w:val="32"/>
          <w:szCs w:val="32"/>
        </w:rPr>
        <w:t>(包括但不限于主协议、产品说明书等)。</w:t>
      </w:r>
    </w:p>
    <w:p w14:paraId="00F96775" w14:textId="77777777" w:rsidR="000A1219" w:rsidRPr="0013264A" w:rsidRDefault="009F06DA">
      <w:pPr>
        <w:pStyle w:val="1"/>
        <w:spacing w:after="0" w:line="560" w:lineRule="exact"/>
        <w:ind w:left="140" w:firstLineChars="150" w:firstLine="480"/>
        <w:rPr>
          <w:rFonts w:ascii="仿宋" w:eastAsia="仿宋" w:hAnsi="仿宋" w:cs="Arial" w:hint="eastAsia"/>
          <w:kern w:val="0"/>
          <w:sz w:val="32"/>
          <w:szCs w:val="32"/>
        </w:rPr>
      </w:pPr>
      <w:r w:rsidRPr="0013264A">
        <w:rPr>
          <w:rFonts w:ascii="仿宋" w:eastAsia="仿宋" w:hAnsi="仿宋" w:cs="Arial" w:hint="eastAsia"/>
          <w:kern w:val="0"/>
          <w:sz w:val="32"/>
          <w:szCs w:val="32"/>
        </w:rPr>
        <w:t>3.</w:t>
      </w:r>
      <w:r w:rsidR="00B07E3B" w:rsidRPr="0013264A">
        <w:rPr>
          <w:rFonts w:ascii="仿宋" w:eastAsia="仿宋" w:hAnsi="仿宋" w:cs="Arial" w:hint="eastAsia"/>
          <w:kern w:val="0"/>
          <w:sz w:val="32"/>
          <w:szCs w:val="32"/>
        </w:rPr>
        <w:t>其中，</w:t>
      </w:r>
      <w:r w:rsidR="00593333" w:rsidRPr="0013264A">
        <w:rPr>
          <w:rFonts w:ascii="仿宋" w:eastAsia="仿宋" w:hAnsi="仿宋" w:cs="Arial" w:hint="eastAsia"/>
          <w:kern w:val="0"/>
          <w:sz w:val="32"/>
          <w:szCs w:val="32"/>
        </w:rPr>
        <w:t>若供应商提供的理财产品为浮动收益型产品如</w:t>
      </w:r>
      <w:r w:rsidRPr="0013264A">
        <w:rPr>
          <w:rFonts w:ascii="仿宋" w:eastAsia="仿宋" w:hAnsi="仿宋" w:cs="Arial" w:hint="eastAsia"/>
          <w:kern w:val="0"/>
          <w:sz w:val="32"/>
          <w:szCs w:val="32"/>
        </w:rPr>
        <w:t>结构性存款</w:t>
      </w:r>
      <w:r w:rsidR="009C0D8F" w:rsidRPr="0013264A">
        <w:rPr>
          <w:rFonts w:ascii="仿宋" w:eastAsia="仿宋" w:hAnsi="仿宋" w:cs="Arial" w:hint="eastAsia"/>
          <w:kern w:val="0"/>
          <w:sz w:val="32"/>
          <w:szCs w:val="32"/>
        </w:rPr>
        <w:t>等，则</w:t>
      </w:r>
      <w:r w:rsidRPr="0013264A">
        <w:rPr>
          <w:rFonts w:ascii="仿宋" w:eastAsia="仿宋" w:hAnsi="仿宋" w:cs="Arial" w:hint="eastAsia"/>
          <w:kern w:val="0"/>
          <w:sz w:val="32"/>
          <w:szCs w:val="32"/>
        </w:rPr>
        <w:t>报价利率</w:t>
      </w:r>
      <w:r w:rsidR="009E77FC" w:rsidRPr="0013264A">
        <w:rPr>
          <w:rFonts w:ascii="仿宋" w:eastAsia="仿宋" w:hAnsi="仿宋" w:cs="Arial" w:hint="eastAsia"/>
          <w:kern w:val="0"/>
          <w:sz w:val="32"/>
          <w:szCs w:val="32"/>
        </w:rPr>
        <w:t>为</w:t>
      </w:r>
      <w:r w:rsidR="009E77FC" w:rsidRPr="00F97B86">
        <w:rPr>
          <w:rFonts w:ascii="仿宋" w:eastAsia="仿宋" w:hAnsi="仿宋" w:cs="Arial" w:hint="eastAsia"/>
          <w:b/>
          <w:kern w:val="0"/>
          <w:sz w:val="32"/>
          <w:szCs w:val="32"/>
        </w:rPr>
        <w:t>承诺可达成利率</w:t>
      </w:r>
      <w:r w:rsidRPr="00F04686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（近一年该产品均100%达到的收益率）</w:t>
      </w:r>
      <w:r w:rsidRPr="0013264A">
        <w:rPr>
          <w:rFonts w:ascii="仿宋" w:eastAsia="仿宋" w:hAnsi="仿宋" w:cs="Arial" w:hint="eastAsia"/>
          <w:kern w:val="0"/>
          <w:sz w:val="32"/>
          <w:szCs w:val="32"/>
        </w:rPr>
        <w:t>，</w:t>
      </w:r>
      <w:r w:rsidR="000A1219" w:rsidRPr="0013264A">
        <w:rPr>
          <w:rFonts w:ascii="仿宋" w:eastAsia="仿宋" w:hAnsi="仿宋" w:cs="Arial" w:hint="eastAsia"/>
          <w:kern w:val="0"/>
          <w:sz w:val="32"/>
          <w:szCs w:val="32"/>
        </w:rPr>
        <w:t>并</w:t>
      </w:r>
      <w:r w:rsidR="00604150" w:rsidRPr="0013264A">
        <w:rPr>
          <w:rFonts w:ascii="仿宋" w:eastAsia="仿宋" w:hAnsi="仿宋" w:cs="Arial" w:hint="eastAsia"/>
          <w:kern w:val="0"/>
          <w:sz w:val="32"/>
          <w:szCs w:val="32"/>
        </w:rPr>
        <w:t>应</w:t>
      </w:r>
      <w:r w:rsidR="000A1219" w:rsidRPr="0013264A">
        <w:rPr>
          <w:rFonts w:ascii="仿宋" w:eastAsia="仿宋" w:hAnsi="仿宋" w:cs="Arial" w:hint="eastAsia"/>
          <w:kern w:val="0"/>
          <w:sz w:val="32"/>
          <w:szCs w:val="32"/>
        </w:rPr>
        <w:t>提供</w:t>
      </w:r>
      <w:r w:rsidR="00604150" w:rsidRPr="0013264A">
        <w:rPr>
          <w:rFonts w:ascii="仿宋" w:eastAsia="仿宋" w:hAnsi="仿宋" w:cs="Arial" w:hint="eastAsia"/>
          <w:kern w:val="0"/>
          <w:sz w:val="32"/>
          <w:szCs w:val="32"/>
        </w:rPr>
        <w:t>相关</w:t>
      </w:r>
      <w:r w:rsidR="000A1219" w:rsidRPr="0013264A">
        <w:rPr>
          <w:rFonts w:ascii="仿宋" w:eastAsia="仿宋" w:hAnsi="仿宋" w:cs="Arial" w:hint="eastAsia"/>
          <w:kern w:val="0"/>
          <w:sz w:val="32"/>
          <w:szCs w:val="32"/>
        </w:rPr>
        <w:t>业绩证明材料。</w:t>
      </w:r>
    </w:p>
    <w:p w14:paraId="7B02B4B0" w14:textId="77777777" w:rsidR="00E05F39" w:rsidRPr="0013264A" w:rsidRDefault="009F06DA">
      <w:pPr>
        <w:pStyle w:val="1"/>
        <w:spacing w:after="0" w:line="560" w:lineRule="exact"/>
        <w:ind w:left="140" w:firstLineChars="150" w:firstLine="480"/>
        <w:rPr>
          <w:rFonts w:ascii="仿宋" w:eastAsia="仿宋" w:hAnsi="仿宋" w:cs="Arial" w:hint="eastAsia"/>
          <w:kern w:val="0"/>
          <w:sz w:val="32"/>
          <w:szCs w:val="32"/>
        </w:rPr>
      </w:pPr>
      <w:r w:rsidRPr="0013264A">
        <w:rPr>
          <w:rFonts w:ascii="仿宋" w:eastAsia="仿宋" w:hAnsi="仿宋" w:cs="Arial" w:hint="eastAsia"/>
          <w:kern w:val="0"/>
          <w:sz w:val="32"/>
          <w:szCs w:val="32"/>
        </w:rPr>
        <w:t>4.响应文件应有响应人盖章确认，且须在响应截止时间之前递交。</w:t>
      </w:r>
    </w:p>
    <w:p w14:paraId="31DAC531" w14:textId="77777777" w:rsidR="00E05F39" w:rsidRPr="0013264A" w:rsidRDefault="009F06DA">
      <w:pPr>
        <w:adjustRightInd w:val="0"/>
        <w:snapToGrid w:val="0"/>
        <w:spacing w:after="0" w:line="560" w:lineRule="exact"/>
        <w:ind w:firstLineChars="200"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13264A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七、评审方法</w:t>
      </w:r>
    </w:p>
    <w:p w14:paraId="30CBB48E" w14:textId="77777777" w:rsidR="00E05F39" w:rsidRPr="0013264A" w:rsidRDefault="009F06DA">
      <w:pPr>
        <w:adjustRightInd w:val="0"/>
        <w:snapToGrid w:val="0"/>
        <w:spacing w:after="0"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264A">
        <w:rPr>
          <w:rFonts w:ascii="仿宋" w:eastAsia="仿宋" w:hAnsi="仿宋" w:hint="eastAsia"/>
          <w:sz w:val="32"/>
          <w:szCs w:val="32"/>
        </w:rPr>
        <w:t>采用综合评分法。评标办法采用100分制，报价分</w:t>
      </w:r>
      <w:r w:rsidR="00ED7BD5">
        <w:rPr>
          <w:rFonts w:ascii="仿宋" w:eastAsia="仿宋" w:hAnsi="仿宋" w:hint="eastAsia"/>
          <w:sz w:val="32"/>
          <w:szCs w:val="32"/>
        </w:rPr>
        <w:t>75</w:t>
      </w:r>
      <w:r w:rsidRPr="0013264A">
        <w:rPr>
          <w:rFonts w:ascii="仿宋" w:eastAsia="仿宋" w:hAnsi="仿宋" w:hint="eastAsia"/>
          <w:sz w:val="32"/>
          <w:szCs w:val="32"/>
        </w:rPr>
        <w:t>分，技术分</w:t>
      </w:r>
      <w:r w:rsidR="00ED7BD5">
        <w:rPr>
          <w:rFonts w:ascii="仿宋" w:eastAsia="仿宋" w:hAnsi="仿宋" w:hint="eastAsia"/>
          <w:sz w:val="32"/>
          <w:szCs w:val="32"/>
        </w:rPr>
        <w:t>25</w:t>
      </w:r>
      <w:r w:rsidRPr="0013264A">
        <w:rPr>
          <w:rFonts w:ascii="仿宋" w:eastAsia="仿宋" w:hAnsi="仿宋" w:hint="eastAsia"/>
          <w:sz w:val="32"/>
          <w:szCs w:val="32"/>
        </w:rPr>
        <w:t>分。评标小组根据响应文件对</w:t>
      </w:r>
      <w:r w:rsidR="00E72D9C" w:rsidRPr="0013264A">
        <w:rPr>
          <w:rFonts w:ascii="仿宋" w:eastAsia="仿宋" w:hAnsi="仿宋" w:hint="eastAsia"/>
          <w:sz w:val="32"/>
          <w:szCs w:val="32"/>
        </w:rPr>
        <w:t>响应单位</w:t>
      </w:r>
      <w:r w:rsidR="007314D6" w:rsidRPr="0013264A">
        <w:rPr>
          <w:rFonts w:ascii="仿宋" w:eastAsia="仿宋" w:hAnsi="仿宋" w:hint="eastAsia"/>
          <w:sz w:val="32"/>
          <w:szCs w:val="32"/>
        </w:rPr>
        <w:t>提报的各项理财产品</w:t>
      </w:r>
      <w:r w:rsidRPr="0013264A">
        <w:rPr>
          <w:rFonts w:ascii="仿宋" w:eastAsia="仿宋" w:hAnsi="仿宋" w:hint="eastAsia"/>
          <w:sz w:val="32"/>
          <w:szCs w:val="32"/>
        </w:rPr>
        <w:t>进行</w:t>
      </w:r>
      <w:r w:rsidR="00E72D9C" w:rsidRPr="0013264A">
        <w:rPr>
          <w:rFonts w:ascii="仿宋" w:eastAsia="仿宋" w:hAnsi="仿宋" w:hint="eastAsia"/>
          <w:sz w:val="32"/>
          <w:szCs w:val="32"/>
        </w:rPr>
        <w:t>评审后</w:t>
      </w:r>
      <w:r w:rsidR="007314D6" w:rsidRPr="0013264A">
        <w:rPr>
          <w:rFonts w:ascii="仿宋" w:eastAsia="仿宋" w:hAnsi="仿宋" w:hint="eastAsia"/>
          <w:sz w:val="32"/>
          <w:szCs w:val="32"/>
        </w:rPr>
        <w:t>，将各</w:t>
      </w:r>
      <w:r w:rsidR="004F079F">
        <w:rPr>
          <w:rFonts w:ascii="仿宋" w:eastAsia="仿宋" w:hAnsi="仿宋" w:hint="eastAsia"/>
          <w:sz w:val="32"/>
          <w:szCs w:val="32"/>
        </w:rPr>
        <w:t>相应单位</w:t>
      </w:r>
      <w:r w:rsidRPr="0013264A">
        <w:rPr>
          <w:rFonts w:ascii="仿宋" w:eastAsia="仿宋" w:hAnsi="仿宋" w:hint="eastAsia"/>
          <w:sz w:val="32"/>
          <w:szCs w:val="32"/>
        </w:rPr>
        <w:t>按综合得分由高到低顺序</w:t>
      </w:r>
      <w:r w:rsidRPr="0013264A">
        <w:rPr>
          <w:rFonts w:ascii="仿宋" w:eastAsia="仿宋" w:hAnsi="仿宋" w:hint="eastAsia"/>
          <w:sz w:val="32"/>
          <w:szCs w:val="32"/>
        </w:rPr>
        <w:lastRenderedPageBreak/>
        <w:t>排列，得分相同的，按</w:t>
      </w:r>
      <w:r w:rsidR="004B6A3C">
        <w:rPr>
          <w:rFonts w:ascii="仿宋" w:eastAsia="仿宋" w:hAnsi="仿宋" w:hint="eastAsia"/>
          <w:sz w:val="32"/>
          <w:szCs w:val="32"/>
        </w:rPr>
        <w:t>产品</w:t>
      </w:r>
      <w:r w:rsidRPr="0013264A">
        <w:rPr>
          <w:rFonts w:ascii="仿宋" w:eastAsia="仿宋" w:hAnsi="仿宋" w:hint="eastAsia"/>
          <w:sz w:val="32"/>
          <w:szCs w:val="32"/>
        </w:rPr>
        <w:t>利率</w:t>
      </w:r>
      <w:r w:rsidR="004B6A3C">
        <w:rPr>
          <w:rFonts w:ascii="仿宋" w:eastAsia="仿宋" w:hAnsi="仿宋" w:hint="eastAsia"/>
          <w:sz w:val="32"/>
          <w:szCs w:val="32"/>
        </w:rPr>
        <w:t>综合得分</w:t>
      </w:r>
      <w:r w:rsidRPr="0013264A">
        <w:rPr>
          <w:rFonts w:ascii="仿宋" w:eastAsia="仿宋" w:hAnsi="仿宋" w:hint="eastAsia"/>
          <w:sz w:val="32"/>
          <w:szCs w:val="32"/>
        </w:rPr>
        <w:t>由高到低顺序排列。</w:t>
      </w:r>
      <w:r w:rsidR="00E72D9C" w:rsidRPr="0013264A">
        <w:rPr>
          <w:rFonts w:ascii="仿宋" w:eastAsia="仿宋" w:hAnsi="仿宋" w:hint="eastAsia"/>
          <w:sz w:val="32"/>
          <w:szCs w:val="32"/>
        </w:rPr>
        <w:t>评审小组</w:t>
      </w:r>
      <w:r w:rsidRPr="0013264A">
        <w:rPr>
          <w:rFonts w:ascii="仿宋" w:eastAsia="仿宋" w:hAnsi="仿宋" w:hint="eastAsia"/>
          <w:sz w:val="32"/>
          <w:szCs w:val="32"/>
        </w:rPr>
        <w:t>推荐排名第一者为</w:t>
      </w:r>
      <w:r w:rsidR="007314D6" w:rsidRPr="0013264A">
        <w:rPr>
          <w:rFonts w:ascii="仿宋" w:eastAsia="仿宋" w:hAnsi="仿宋" w:hint="eastAsia"/>
          <w:sz w:val="32"/>
          <w:szCs w:val="32"/>
        </w:rPr>
        <w:t>首选</w:t>
      </w:r>
      <w:r w:rsidR="0047256D">
        <w:rPr>
          <w:rFonts w:ascii="仿宋" w:eastAsia="仿宋" w:hAnsi="仿宋" w:hint="eastAsia"/>
          <w:sz w:val="32"/>
          <w:szCs w:val="32"/>
        </w:rPr>
        <w:t>服务单位</w:t>
      </w:r>
      <w:r w:rsidRPr="0013264A">
        <w:rPr>
          <w:rFonts w:ascii="仿宋" w:eastAsia="仿宋" w:hAnsi="仿宋" w:hint="eastAsia"/>
          <w:sz w:val="32"/>
          <w:szCs w:val="32"/>
        </w:rPr>
        <w:t>，若</w:t>
      </w:r>
      <w:r w:rsidR="0047256D">
        <w:rPr>
          <w:rFonts w:ascii="仿宋" w:eastAsia="仿宋" w:hAnsi="仿宋" w:hint="eastAsia"/>
          <w:sz w:val="32"/>
          <w:szCs w:val="32"/>
        </w:rPr>
        <w:t>首选服务单位</w:t>
      </w:r>
      <w:r w:rsidRPr="0013264A">
        <w:rPr>
          <w:rFonts w:ascii="仿宋" w:eastAsia="仿宋" w:hAnsi="仿宋" w:hint="eastAsia"/>
          <w:sz w:val="32"/>
          <w:szCs w:val="32"/>
        </w:rPr>
        <w:t>无法按采购文件约定履行资金管理服务的，由综合评分排名第二者</w:t>
      </w:r>
      <w:r w:rsidR="0047256D">
        <w:rPr>
          <w:rFonts w:ascii="仿宋" w:eastAsia="仿宋" w:hAnsi="仿宋" w:hint="eastAsia"/>
          <w:sz w:val="32"/>
          <w:szCs w:val="32"/>
        </w:rPr>
        <w:t>继续</w:t>
      </w:r>
      <w:r w:rsidRPr="0013264A">
        <w:rPr>
          <w:rFonts w:ascii="仿宋" w:eastAsia="仿宋" w:hAnsi="仿宋" w:hint="eastAsia"/>
          <w:sz w:val="32"/>
          <w:szCs w:val="32"/>
        </w:rPr>
        <w:t>提供服务，以此类推</w:t>
      </w:r>
      <w:r w:rsidR="007314D6" w:rsidRPr="0013264A">
        <w:rPr>
          <w:rFonts w:ascii="仿宋" w:eastAsia="仿宋" w:hAnsi="仿宋" w:hint="eastAsia"/>
          <w:sz w:val="32"/>
          <w:szCs w:val="32"/>
        </w:rPr>
        <w:t>，</w:t>
      </w:r>
      <w:r w:rsidRPr="0013264A">
        <w:rPr>
          <w:rFonts w:ascii="仿宋" w:eastAsia="仿宋" w:hAnsi="仿宋" w:hint="eastAsia"/>
          <w:sz w:val="32"/>
          <w:szCs w:val="32"/>
        </w:rPr>
        <w:t>直至满足公司需求。</w:t>
      </w:r>
      <w:r w:rsidR="0047256D">
        <w:rPr>
          <w:rFonts w:ascii="仿宋" w:eastAsia="仿宋" w:hAnsi="仿宋" w:hint="eastAsia"/>
          <w:sz w:val="32"/>
          <w:szCs w:val="32"/>
        </w:rPr>
        <w:t>若综合评分第一的服务单位的理财产品不足以</w:t>
      </w:r>
      <w:r w:rsidR="00E154BF" w:rsidRPr="0013264A">
        <w:rPr>
          <w:rFonts w:ascii="仿宋" w:eastAsia="仿宋" w:hAnsi="仿宋" w:hint="eastAsia"/>
          <w:sz w:val="32"/>
          <w:szCs w:val="32"/>
        </w:rPr>
        <w:t>满足</w:t>
      </w:r>
      <w:r w:rsidR="007314D6" w:rsidRPr="0013264A">
        <w:rPr>
          <w:rFonts w:ascii="仿宋" w:eastAsia="仿宋" w:hAnsi="仿宋" w:hint="eastAsia"/>
          <w:sz w:val="32"/>
          <w:szCs w:val="32"/>
        </w:rPr>
        <w:t>公司资金理财</w:t>
      </w:r>
      <w:r w:rsidR="00E154BF" w:rsidRPr="0013264A">
        <w:rPr>
          <w:rFonts w:ascii="仿宋" w:eastAsia="仿宋" w:hAnsi="仿宋" w:hint="eastAsia"/>
          <w:sz w:val="32"/>
          <w:szCs w:val="32"/>
        </w:rPr>
        <w:t>实际</w:t>
      </w:r>
      <w:r w:rsidR="007314D6" w:rsidRPr="0013264A">
        <w:rPr>
          <w:rFonts w:ascii="仿宋" w:eastAsia="仿宋" w:hAnsi="仿宋" w:hint="eastAsia"/>
          <w:sz w:val="32"/>
          <w:szCs w:val="32"/>
        </w:rPr>
        <w:t>需要，</w:t>
      </w:r>
      <w:r w:rsidR="0047256D">
        <w:rPr>
          <w:rFonts w:ascii="仿宋" w:eastAsia="仿宋" w:hAnsi="仿宋" w:hint="eastAsia"/>
          <w:sz w:val="32"/>
          <w:szCs w:val="32"/>
        </w:rPr>
        <w:t>可</w:t>
      </w:r>
      <w:r w:rsidR="007314D6" w:rsidRPr="0013264A">
        <w:rPr>
          <w:rFonts w:ascii="仿宋" w:eastAsia="仿宋" w:hAnsi="仿宋" w:hint="eastAsia"/>
          <w:sz w:val="32"/>
          <w:szCs w:val="32"/>
        </w:rPr>
        <w:t>由评分第二者接续</w:t>
      </w:r>
      <w:r w:rsidR="00E154BF" w:rsidRPr="0013264A">
        <w:rPr>
          <w:rFonts w:ascii="仿宋" w:eastAsia="仿宋" w:hAnsi="仿宋" w:hint="eastAsia"/>
          <w:sz w:val="32"/>
          <w:szCs w:val="32"/>
        </w:rPr>
        <w:t>，</w:t>
      </w:r>
      <w:r w:rsidR="0061208B" w:rsidRPr="0013264A">
        <w:rPr>
          <w:rFonts w:ascii="仿宋" w:eastAsia="仿宋" w:hAnsi="仿宋" w:hint="eastAsia"/>
          <w:sz w:val="32"/>
          <w:szCs w:val="32"/>
        </w:rPr>
        <w:t>直至</w:t>
      </w:r>
      <w:r w:rsidR="007314D6" w:rsidRPr="0013264A">
        <w:rPr>
          <w:rFonts w:ascii="仿宋" w:eastAsia="仿宋" w:hAnsi="仿宋" w:hint="eastAsia"/>
          <w:sz w:val="32"/>
          <w:szCs w:val="32"/>
        </w:rPr>
        <w:t>完成</w:t>
      </w:r>
      <w:r w:rsidRPr="0013264A">
        <w:rPr>
          <w:rFonts w:ascii="仿宋" w:eastAsia="仿宋" w:hAnsi="仿宋" w:hint="eastAsia"/>
          <w:sz w:val="32"/>
          <w:szCs w:val="32"/>
        </w:rPr>
        <w:t>公司</w:t>
      </w:r>
      <w:r w:rsidR="0061208B" w:rsidRPr="0013264A">
        <w:rPr>
          <w:rFonts w:ascii="仿宋" w:eastAsia="仿宋" w:hAnsi="仿宋" w:hint="eastAsia"/>
          <w:sz w:val="32"/>
          <w:szCs w:val="32"/>
        </w:rPr>
        <w:t>理财需</w:t>
      </w:r>
      <w:r w:rsidR="0047256D">
        <w:rPr>
          <w:rFonts w:ascii="仿宋" w:eastAsia="仿宋" w:hAnsi="仿宋" w:hint="eastAsia"/>
          <w:sz w:val="32"/>
          <w:szCs w:val="32"/>
        </w:rPr>
        <w:t>要</w:t>
      </w:r>
      <w:r w:rsidR="0061208B" w:rsidRPr="0013264A">
        <w:rPr>
          <w:rFonts w:ascii="仿宋" w:eastAsia="仿宋" w:hAnsi="仿宋" w:hint="eastAsia"/>
          <w:sz w:val="32"/>
          <w:szCs w:val="32"/>
        </w:rPr>
        <w:t>。公司</w:t>
      </w:r>
      <w:r w:rsidRPr="0013264A">
        <w:rPr>
          <w:rFonts w:ascii="仿宋" w:eastAsia="仿宋" w:hAnsi="仿宋" w:hint="eastAsia"/>
          <w:sz w:val="32"/>
          <w:szCs w:val="32"/>
        </w:rPr>
        <w:t>可在2026年1月8日前，根据实际情况滚动购买本次中标的理财产品。</w:t>
      </w:r>
      <w:r w:rsidR="009E77FC" w:rsidRPr="0013264A">
        <w:rPr>
          <w:rFonts w:ascii="仿宋" w:eastAsia="仿宋" w:hAnsi="仿宋" w:hint="eastAsia"/>
          <w:sz w:val="32"/>
          <w:szCs w:val="32"/>
        </w:rPr>
        <w:t>除不可抗力等原因外</w:t>
      </w:r>
      <w:r w:rsidRPr="0013264A">
        <w:rPr>
          <w:rFonts w:ascii="仿宋" w:eastAsia="仿宋" w:hAnsi="仿宋" w:hint="eastAsia"/>
          <w:sz w:val="32"/>
          <w:szCs w:val="32"/>
        </w:rPr>
        <w:t>，候选人成交后无故不按采购文件履约的，将排除该候选人（供应商）参与我公司后续资金竞争性存放类采购项目三次。</w:t>
      </w:r>
    </w:p>
    <w:p w14:paraId="11DA7791" w14:textId="6F80F103" w:rsidR="00E05F39" w:rsidRPr="00A45F1B" w:rsidRDefault="009F06DA">
      <w:pPr>
        <w:spacing w:after="0"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13264A">
        <w:rPr>
          <w:rFonts w:ascii="仿宋_GB2312" w:eastAsia="仿宋_GB2312" w:hAnsi="仿宋" w:cs="仿宋" w:hint="eastAsia"/>
          <w:sz w:val="32"/>
          <w:szCs w:val="32"/>
        </w:rPr>
        <w:t>如有意向，请于</w:t>
      </w:r>
      <w:r w:rsidRPr="00A45F1B">
        <w:rPr>
          <w:rFonts w:ascii="仿宋_GB2312" w:eastAsia="仿宋_GB2312" w:hAnsi="仿宋" w:cs="仿宋" w:hint="eastAsia"/>
          <w:sz w:val="32"/>
          <w:szCs w:val="32"/>
        </w:rPr>
        <w:t>2025年1月</w:t>
      </w:r>
      <w:r w:rsidR="00B203BA">
        <w:rPr>
          <w:rFonts w:ascii="仿宋_GB2312" w:eastAsia="仿宋_GB2312" w:hAnsi="仿宋" w:cs="仿宋" w:hint="eastAsia"/>
          <w:sz w:val="32"/>
          <w:szCs w:val="32"/>
        </w:rPr>
        <w:t>22</w:t>
      </w:r>
      <w:r w:rsidRPr="00A45F1B">
        <w:rPr>
          <w:rFonts w:ascii="仿宋_GB2312" w:eastAsia="仿宋_GB2312" w:hAnsi="仿宋" w:cs="仿宋" w:hint="eastAsia"/>
          <w:sz w:val="32"/>
          <w:szCs w:val="32"/>
        </w:rPr>
        <w:t>日</w:t>
      </w:r>
      <w:r w:rsidR="00B203BA">
        <w:rPr>
          <w:rFonts w:ascii="仿宋_GB2312" w:eastAsia="仿宋_GB2312" w:hAnsi="仿宋" w:cs="仿宋" w:hint="eastAsia"/>
          <w:sz w:val="32"/>
          <w:szCs w:val="32"/>
        </w:rPr>
        <w:t>12</w:t>
      </w:r>
      <w:r w:rsidRPr="00A45F1B">
        <w:rPr>
          <w:rFonts w:ascii="仿宋_GB2312" w:eastAsia="仿宋_GB2312" w:hAnsi="仿宋" w:cs="仿宋" w:hint="eastAsia"/>
          <w:sz w:val="32"/>
          <w:szCs w:val="32"/>
        </w:rPr>
        <w:t>点（响应截止时间）前以扫描件（电子版）方式将响应文件（需盖公章）发送至luchenkaicoming@163.com（以邮件接收时间为准）。</w:t>
      </w:r>
    </w:p>
    <w:p w14:paraId="0529B033" w14:textId="2BBE46D3" w:rsidR="00E05F39" w:rsidRPr="0013264A" w:rsidRDefault="009F06DA">
      <w:pPr>
        <w:spacing w:after="0"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A45F1B">
        <w:rPr>
          <w:rFonts w:ascii="仿宋_GB2312" w:eastAsia="仿宋_GB2312" w:hAnsi="仿宋" w:cs="仿宋" w:hint="eastAsia"/>
          <w:sz w:val="32"/>
          <w:szCs w:val="32"/>
        </w:rPr>
        <w:t>供应商对本比选文件有疑问的，请于2025年1月</w:t>
      </w:r>
      <w:r w:rsidR="00A45F1B" w:rsidRPr="00A45F1B">
        <w:rPr>
          <w:rFonts w:ascii="仿宋_GB2312" w:eastAsia="仿宋_GB2312" w:hAnsi="仿宋" w:cs="仿宋" w:hint="eastAsia"/>
          <w:sz w:val="32"/>
          <w:szCs w:val="32"/>
        </w:rPr>
        <w:t>2</w:t>
      </w:r>
      <w:r w:rsidR="00B203BA">
        <w:rPr>
          <w:rFonts w:ascii="仿宋_GB2312" w:eastAsia="仿宋_GB2312" w:hAnsi="仿宋" w:cs="仿宋" w:hint="eastAsia"/>
          <w:sz w:val="32"/>
          <w:szCs w:val="32"/>
        </w:rPr>
        <w:t>1</w:t>
      </w:r>
      <w:r w:rsidRPr="00A45F1B">
        <w:rPr>
          <w:rFonts w:ascii="仿宋_GB2312" w:eastAsia="仿宋_GB2312" w:hAnsi="仿宋" w:cs="仿宋" w:hint="eastAsia"/>
          <w:sz w:val="32"/>
          <w:szCs w:val="32"/>
        </w:rPr>
        <w:t>日17点前，提交一份质疑文件电子文档（word版，须注明报价人名称）发邮件至下列邮箱luchenkaicoming@163.com。</w:t>
      </w:r>
    </w:p>
    <w:p w14:paraId="2B5942AF" w14:textId="77777777" w:rsidR="00E05F39" w:rsidRPr="0013264A" w:rsidRDefault="00E05F39">
      <w:pPr>
        <w:spacing w:after="0"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</w:p>
    <w:p w14:paraId="1A600938" w14:textId="77777777" w:rsidR="00E05F39" w:rsidRPr="0013264A" w:rsidRDefault="009F06DA">
      <w:pPr>
        <w:spacing w:after="0"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13264A">
        <w:rPr>
          <w:rFonts w:ascii="仿宋_GB2312" w:eastAsia="仿宋_GB2312" w:hAnsi="仿宋" w:cs="仿宋" w:hint="eastAsia"/>
          <w:bCs/>
          <w:sz w:val="32"/>
          <w:szCs w:val="32"/>
        </w:rPr>
        <w:t xml:space="preserve">联系人：陆先生    联系电话：0571-86059503 </w:t>
      </w:r>
    </w:p>
    <w:p w14:paraId="714E746B" w14:textId="77777777" w:rsidR="00E05F39" w:rsidRPr="0013264A" w:rsidRDefault="009F06DA">
      <w:pPr>
        <w:spacing w:after="0"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13264A">
        <w:rPr>
          <w:rFonts w:ascii="仿宋_GB2312" w:eastAsia="仿宋_GB2312" w:hAnsi="仿宋" w:cs="仿宋" w:hint="eastAsia"/>
          <w:bCs/>
          <w:sz w:val="32"/>
          <w:szCs w:val="32"/>
        </w:rPr>
        <w:t xml:space="preserve">邮箱：luchenkaicoming@163.com </w:t>
      </w:r>
    </w:p>
    <w:p w14:paraId="69D52D39" w14:textId="77777777" w:rsidR="00E05F39" w:rsidRPr="0013264A" w:rsidRDefault="009F06DA">
      <w:pPr>
        <w:spacing w:after="0"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13264A">
        <w:rPr>
          <w:rFonts w:ascii="仿宋_GB2312" w:eastAsia="仿宋_GB2312" w:hAnsi="仿宋" w:cs="仿宋" w:hint="eastAsia"/>
          <w:bCs/>
          <w:sz w:val="32"/>
          <w:szCs w:val="32"/>
        </w:rPr>
        <w:t>采购人：钱江水利开发股份有限公司</w:t>
      </w:r>
    </w:p>
    <w:p w14:paraId="3234C364" w14:textId="77777777" w:rsidR="00E05F39" w:rsidRPr="0013264A" w:rsidRDefault="009F06DA">
      <w:pPr>
        <w:spacing w:after="0"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13264A">
        <w:rPr>
          <w:rFonts w:ascii="仿宋_GB2312" w:eastAsia="仿宋_GB2312" w:hAnsi="仿宋" w:cs="仿宋" w:hint="eastAsia"/>
          <w:bCs/>
          <w:sz w:val="32"/>
          <w:szCs w:val="32"/>
        </w:rPr>
        <w:t>地址：杭州市西湖区三台山路3号</w:t>
      </w:r>
    </w:p>
    <w:p w14:paraId="2D38AB72" w14:textId="77777777" w:rsidR="006F4198" w:rsidRPr="0013264A" w:rsidRDefault="006F4198">
      <w:pPr>
        <w:spacing w:after="0"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  <w:sectPr w:rsidR="006F4198" w:rsidRPr="0013264A">
          <w:headerReference w:type="default" r:id="rId7"/>
          <w:pgSz w:w="11906" w:h="16838"/>
          <w:pgMar w:top="1440" w:right="1558" w:bottom="1440" w:left="1797" w:header="851" w:footer="992" w:gutter="0"/>
          <w:cols w:space="425"/>
          <w:docGrid w:linePitch="312"/>
        </w:sectPr>
      </w:pPr>
    </w:p>
    <w:p w14:paraId="7215FF44" w14:textId="77777777" w:rsidR="00E05F39" w:rsidRPr="0013264A" w:rsidRDefault="009F06DA" w:rsidP="00AC0946">
      <w:pPr>
        <w:spacing w:after="0" w:line="560" w:lineRule="exact"/>
        <w:rPr>
          <w:rFonts w:ascii="仿宋_GB2312" w:eastAsia="仿宋_GB2312" w:hAnsi="仿宋" w:cs="仿宋" w:hint="eastAsia"/>
          <w:bCs/>
          <w:sz w:val="32"/>
          <w:szCs w:val="32"/>
        </w:rPr>
      </w:pPr>
      <w:r w:rsidRPr="0013264A"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附件：1.评分细则</w:t>
      </w:r>
    </w:p>
    <w:p w14:paraId="50EEBF26" w14:textId="77777777" w:rsidR="00E05F39" w:rsidRPr="0013264A" w:rsidRDefault="009F06DA" w:rsidP="00AC0946">
      <w:pPr>
        <w:spacing w:after="0" w:line="560" w:lineRule="exact"/>
        <w:ind w:firstLineChars="300" w:firstLine="960"/>
        <w:rPr>
          <w:rFonts w:ascii="仿宋_GB2312" w:eastAsia="仿宋_GB2312" w:hAnsi="仿宋" w:cs="仿宋" w:hint="eastAsia"/>
          <w:bCs/>
          <w:sz w:val="32"/>
          <w:szCs w:val="32"/>
        </w:rPr>
      </w:pPr>
      <w:r w:rsidRPr="0013264A">
        <w:rPr>
          <w:rFonts w:ascii="仿宋_GB2312" w:eastAsia="仿宋_GB2312" w:hAnsi="仿宋" w:cs="仿宋" w:hint="eastAsia"/>
          <w:bCs/>
          <w:sz w:val="32"/>
          <w:szCs w:val="32"/>
        </w:rPr>
        <w:t>2.项目报价表</w:t>
      </w:r>
    </w:p>
    <w:p w14:paraId="722800EC" w14:textId="77777777" w:rsidR="00E05F39" w:rsidRPr="0013264A" w:rsidRDefault="00E05F39">
      <w:pPr>
        <w:widowControl/>
        <w:spacing w:after="0"/>
        <w:ind w:firstLineChars="300" w:firstLine="720"/>
        <w:jc w:val="left"/>
        <w:rPr>
          <w:rFonts w:ascii="仿宋" w:eastAsia="仿宋" w:hAnsi="仿宋" w:cs="仿宋" w:hint="eastAsia"/>
          <w:bCs/>
          <w:sz w:val="24"/>
        </w:rPr>
      </w:pPr>
    </w:p>
    <w:p w14:paraId="03B86210" w14:textId="77777777" w:rsidR="00E05F39" w:rsidRPr="0013264A" w:rsidRDefault="009F06DA">
      <w:pPr>
        <w:spacing w:after="0" w:line="500" w:lineRule="exact"/>
        <w:ind w:firstLineChars="1300" w:firstLine="4160"/>
        <w:rPr>
          <w:rFonts w:ascii="仿宋_GB2312" w:eastAsia="仿宋_GB2312" w:hAnsi="仿宋" w:cs="仿宋" w:hint="eastAsia"/>
          <w:sz w:val="32"/>
          <w:szCs w:val="32"/>
        </w:rPr>
      </w:pPr>
      <w:r w:rsidRPr="0013264A">
        <w:rPr>
          <w:rFonts w:ascii="仿宋_GB2312" w:eastAsia="仿宋_GB2312" w:hAnsi="仿宋" w:cs="仿宋" w:hint="eastAsia"/>
          <w:sz w:val="32"/>
          <w:szCs w:val="32"/>
        </w:rPr>
        <w:t>钱江水利开发股份有限公司</w:t>
      </w:r>
    </w:p>
    <w:p w14:paraId="5396AAE5" w14:textId="4ED7E61A" w:rsidR="00E05F39" w:rsidRPr="0013264A" w:rsidRDefault="009F06DA">
      <w:pPr>
        <w:spacing w:after="0" w:line="5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 w:rsidRPr="0013264A"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    2025年1月</w:t>
      </w:r>
      <w:r w:rsidR="00A45F1B">
        <w:rPr>
          <w:rFonts w:ascii="仿宋_GB2312" w:eastAsia="仿宋_GB2312" w:hAnsi="仿宋" w:cs="仿宋" w:hint="eastAsia"/>
          <w:sz w:val="32"/>
          <w:szCs w:val="32"/>
        </w:rPr>
        <w:t>20</w:t>
      </w:r>
      <w:r w:rsidRPr="0013264A">
        <w:rPr>
          <w:rFonts w:ascii="仿宋_GB2312" w:eastAsia="仿宋_GB2312" w:hAnsi="仿宋" w:cs="仿宋" w:hint="eastAsia"/>
          <w:sz w:val="32"/>
          <w:szCs w:val="32"/>
        </w:rPr>
        <w:t>日</w:t>
      </w:r>
    </w:p>
    <w:p w14:paraId="5626FE0A" w14:textId="77777777" w:rsidR="00E05F39" w:rsidRPr="0013264A" w:rsidRDefault="009F06DA">
      <w:pPr>
        <w:rPr>
          <w:rFonts w:ascii="黑体" w:eastAsia="黑体" w:hAnsi="黑体" w:cs="Arial" w:hint="eastAsia"/>
          <w:sz w:val="28"/>
          <w:szCs w:val="28"/>
          <w:shd w:val="clear" w:color="auto" w:fill="FFFFFF"/>
        </w:rPr>
      </w:pPr>
      <w:r w:rsidRPr="0013264A">
        <w:rPr>
          <w:rFonts w:ascii="仿宋_GB2312" w:eastAsia="仿宋_GB2312"/>
          <w:sz w:val="28"/>
          <w:szCs w:val="28"/>
        </w:rPr>
        <w:br w:type="page"/>
      </w:r>
      <w:r w:rsidRPr="0013264A">
        <w:rPr>
          <w:rFonts w:ascii="黑体" w:eastAsia="黑体" w:hAnsi="黑体" w:cs="Arial" w:hint="eastAsia"/>
          <w:sz w:val="28"/>
          <w:szCs w:val="28"/>
          <w:shd w:val="clear" w:color="auto" w:fill="FFFFFF"/>
        </w:rPr>
        <w:lastRenderedPageBreak/>
        <w:t>附件1：</w:t>
      </w:r>
    </w:p>
    <w:p w14:paraId="30ECA039" w14:textId="77777777" w:rsidR="00E05F39" w:rsidRPr="0013264A" w:rsidRDefault="009F06DA">
      <w:pPr>
        <w:jc w:val="center"/>
        <w:rPr>
          <w:rFonts w:ascii="仿宋_GB2312" w:eastAsia="仿宋_GB2312" w:hAnsi="仿宋" w:cs="Arial" w:hint="eastAsia"/>
          <w:b/>
          <w:bCs/>
          <w:sz w:val="32"/>
          <w:szCs w:val="32"/>
          <w:shd w:val="clear" w:color="auto" w:fill="FFFFFF"/>
        </w:rPr>
      </w:pPr>
      <w:bookmarkStart w:id="0" w:name="_Hlk188257924"/>
      <w:r w:rsidRPr="0013264A">
        <w:rPr>
          <w:rFonts w:ascii="仿宋_GB2312" w:eastAsia="仿宋_GB2312" w:hAnsi="仿宋" w:cs="Arial" w:hint="eastAsia"/>
          <w:b/>
          <w:bCs/>
          <w:sz w:val="32"/>
          <w:szCs w:val="32"/>
          <w:shd w:val="clear" w:color="auto" w:fill="FFFFFF"/>
        </w:rPr>
        <w:t>评分细则</w:t>
      </w:r>
    </w:p>
    <w:tbl>
      <w:tblPr>
        <w:tblpPr w:leftFromText="180" w:rightFromText="180" w:vertAnchor="text" w:horzAnchor="page" w:tblpXSpec="center" w:tblpY="381"/>
        <w:tblOverlap w:val="never"/>
        <w:tblW w:w="5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2779"/>
        <w:gridCol w:w="5269"/>
      </w:tblGrid>
      <w:tr w:rsidR="00E05F39" w:rsidRPr="0013264A" w14:paraId="0B94A4AE" w14:textId="77777777" w:rsidTr="00D22E91">
        <w:trPr>
          <w:trHeight w:val="428"/>
          <w:jc w:val="center"/>
        </w:trPr>
        <w:tc>
          <w:tcPr>
            <w:tcW w:w="893" w:type="pct"/>
            <w:vAlign w:val="center"/>
          </w:tcPr>
          <w:p w14:paraId="00CB7557" w14:textId="77777777" w:rsidR="00E05F39" w:rsidRPr="0013264A" w:rsidRDefault="009F06DA">
            <w:pPr>
              <w:pStyle w:val="TOC1"/>
              <w:ind w:firstLineChars="100" w:firstLine="281"/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</w:pPr>
            <w:r w:rsidRPr="0013264A"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418" w:type="pct"/>
            <w:vAlign w:val="center"/>
          </w:tcPr>
          <w:p w14:paraId="18613AC9" w14:textId="77777777" w:rsidR="00E05F39" w:rsidRPr="0013264A" w:rsidRDefault="009F06DA">
            <w:pPr>
              <w:widowControl/>
              <w:ind w:firstLineChars="200" w:firstLine="562"/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</w:pPr>
            <w:r w:rsidRPr="0013264A"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评分项目</w:t>
            </w:r>
          </w:p>
        </w:tc>
        <w:tc>
          <w:tcPr>
            <w:tcW w:w="2689" w:type="pct"/>
            <w:vAlign w:val="center"/>
          </w:tcPr>
          <w:p w14:paraId="651902FE" w14:textId="77777777" w:rsidR="00E05F39" w:rsidRPr="0013264A" w:rsidRDefault="009F06DA">
            <w:pPr>
              <w:widowControl/>
              <w:ind w:firstLineChars="800" w:firstLine="2249"/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</w:pPr>
            <w:r w:rsidRPr="0013264A"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评分规则</w:t>
            </w:r>
          </w:p>
        </w:tc>
      </w:tr>
      <w:tr w:rsidR="00E05F39" w:rsidRPr="0013264A" w14:paraId="20326CBF" w14:textId="77777777" w:rsidTr="00D22E91">
        <w:trPr>
          <w:trHeight w:val="1793"/>
          <w:jc w:val="center"/>
        </w:trPr>
        <w:tc>
          <w:tcPr>
            <w:tcW w:w="893" w:type="pct"/>
            <w:vAlign w:val="center"/>
          </w:tcPr>
          <w:p w14:paraId="607E4D46" w14:textId="77777777" w:rsidR="00E05F39" w:rsidRPr="0013264A" w:rsidRDefault="009F06DA" w:rsidP="00CE2E2B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报价部分（</w:t>
            </w:r>
            <w:r w:rsidR="00F0468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75</w:t>
            </w: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1418" w:type="pct"/>
            <w:vAlign w:val="center"/>
          </w:tcPr>
          <w:p w14:paraId="68675AC2" w14:textId="77777777" w:rsidR="00E05F39" w:rsidRPr="0013264A" w:rsidRDefault="00D22E91" w:rsidP="00CE2E2B">
            <w:pPr>
              <w:widowControl/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产品</w:t>
            </w:r>
            <w:r w:rsidR="009F06DA"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利率（</w:t>
            </w:r>
            <w:r w:rsidR="00F0468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75</w:t>
            </w:r>
            <w:r w:rsidR="009F06DA"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2689" w:type="pct"/>
            <w:vAlign w:val="center"/>
          </w:tcPr>
          <w:p w14:paraId="6011A6A2" w14:textId="4BA34771" w:rsidR="00E05F39" w:rsidRPr="0013264A" w:rsidRDefault="00D22E91" w:rsidP="00537F94">
            <w:pPr>
              <w:spacing w:line="400" w:lineRule="exact"/>
              <w:rPr>
                <w:rFonts w:eastAsia="仿宋_GB2312"/>
              </w:rPr>
            </w:pP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以</w:t>
            </w:r>
            <w:r w:rsidR="00537F94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相同产品期限的</w:t>
            </w: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理财产品</w:t>
            </w:r>
            <w:r w:rsidR="009F06DA"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的最高利率报价为评标基准价，投标利率每低于评标基准价0.1‰扣除</w:t>
            </w:r>
            <w:r w:rsidR="006E5103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2</w:t>
            </w:r>
            <w:r w:rsidR="00537F94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分，</w:t>
            </w:r>
            <w:r w:rsidR="00537F94"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扣分保留一位小数，依此类推，直至扣完为止。</w:t>
            </w:r>
            <w:r w:rsidR="00537F94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赋分完成后，每个响应人报送的三种产品期限的理财产品</w:t>
            </w:r>
            <w:r w:rsidR="00A45F1B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，</w:t>
            </w:r>
            <w:r w:rsidR="00537F94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按照</w:t>
            </w:r>
            <w:r w:rsidR="00537F94" w:rsidRPr="00557EB4">
              <w:rPr>
                <w:rFonts w:ascii="仿宋_GB2312" w:eastAsia="仿宋_GB2312" w:hAnsi="仿宋" w:cs="仿宋" w:hint="eastAsia"/>
                <w:b/>
                <w:kern w:val="0"/>
                <w:sz w:val="28"/>
                <w:szCs w:val="28"/>
              </w:rPr>
              <w:t>1月</w:t>
            </w:r>
            <w:r w:rsidR="00557EB4">
              <w:rPr>
                <w:rFonts w:ascii="仿宋_GB2312" w:eastAsia="仿宋_GB2312" w:hAnsi="仿宋" w:cs="仿宋" w:hint="eastAsia"/>
                <w:b/>
                <w:kern w:val="0"/>
                <w:sz w:val="28"/>
                <w:szCs w:val="28"/>
              </w:rPr>
              <w:t>期</w:t>
            </w:r>
            <w:r w:rsidR="00537F94" w:rsidRPr="00557EB4">
              <w:rPr>
                <w:rFonts w:ascii="仿宋_GB2312" w:eastAsia="仿宋_GB2312" w:hAnsi="仿宋" w:cs="仿宋" w:hint="eastAsia"/>
                <w:b/>
                <w:kern w:val="0"/>
                <w:sz w:val="28"/>
                <w:szCs w:val="28"/>
              </w:rPr>
              <w:t>:3月</w:t>
            </w:r>
            <w:r w:rsidR="00557EB4">
              <w:rPr>
                <w:rFonts w:ascii="仿宋_GB2312" w:eastAsia="仿宋_GB2312" w:hAnsi="仿宋" w:cs="仿宋" w:hint="eastAsia"/>
                <w:b/>
                <w:kern w:val="0"/>
                <w:sz w:val="28"/>
                <w:szCs w:val="28"/>
              </w:rPr>
              <w:t>期</w:t>
            </w:r>
            <w:r w:rsidR="00537F94" w:rsidRPr="00557EB4">
              <w:rPr>
                <w:rFonts w:ascii="仿宋_GB2312" w:eastAsia="仿宋_GB2312" w:hAnsi="仿宋" w:cs="仿宋" w:hint="eastAsia"/>
                <w:b/>
                <w:kern w:val="0"/>
                <w:sz w:val="28"/>
                <w:szCs w:val="28"/>
              </w:rPr>
              <w:t>:6月</w:t>
            </w:r>
            <w:r w:rsidR="00557EB4">
              <w:rPr>
                <w:rFonts w:ascii="仿宋_GB2312" w:eastAsia="仿宋_GB2312" w:hAnsi="仿宋" w:cs="仿宋" w:hint="eastAsia"/>
                <w:b/>
                <w:kern w:val="0"/>
                <w:sz w:val="28"/>
                <w:szCs w:val="28"/>
              </w:rPr>
              <w:t>期</w:t>
            </w:r>
            <w:r w:rsidR="00537F94" w:rsidRPr="00557EB4">
              <w:rPr>
                <w:rFonts w:ascii="仿宋_GB2312" w:eastAsia="仿宋_GB2312" w:hAnsi="仿宋" w:cs="仿宋" w:hint="eastAsia"/>
                <w:b/>
                <w:kern w:val="0"/>
                <w:sz w:val="28"/>
                <w:szCs w:val="28"/>
              </w:rPr>
              <w:t>=</w:t>
            </w:r>
            <w:r w:rsidR="00537F94" w:rsidRPr="00557EB4">
              <w:rPr>
                <w:rFonts w:ascii="仿宋_GB2312" w:eastAsia="仿宋_GB2312" w:hAnsi="仿宋" w:cs="仿宋"/>
                <w:b/>
                <w:kern w:val="0"/>
                <w:sz w:val="28"/>
                <w:szCs w:val="28"/>
              </w:rPr>
              <w:t>5</w:t>
            </w:r>
            <w:r w:rsidR="00537F94" w:rsidRPr="00557EB4">
              <w:rPr>
                <w:rFonts w:ascii="仿宋_GB2312" w:eastAsia="仿宋_GB2312" w:hAnsi="仿宋" w:cs="仿宋" w:hint="eastAsia"/>
                <w:b/>
                <w:kern w:val="0"/>
                <w:sz w:val="28"/>
                <w:szCs w:val="28"/>
              </w:rPr>
              <w:t>:3</w:t>
            </w:r>
            <w:r w:rsidR="00537F94" w:rsidRPr="00557EB4">
              <w:rPr>
                <w:rFonts w:ascii="仿宋_GB2312" w:eastAsia="仿宋_GB2312" w:hAnsi="仿宋" w:cs="仿宋"/>
                <w:b/>
                <w:kern w:val="0"/>
                <w:sz w:val="28"/>
                <w:szCs w:val="28"/>
              </w:rPr>
              <w:t>:2</w:t>
            </w:r>
            <w:r w:rsidR="00537F94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的比例进行加权平均，得到产品利率的综合得分。</w:t>
            </w:r>
          </w:p>
        </w:tc>
      </w:tr>
      <w:tr w:rsidR="00E05F39" w:rsidRPr="0013264A" w14:paraId="4E54049B" w14:textId="77777777" w:rsidTr="00D22E91">
        <w:trPr>
          <w:trHeight w:val="1010"/>
          <w:jc w:val="center"/>
        </w:trPr>
        <w:tc>
          <w:tcPr>
            <w:tcW w:w="893" w:type="pct"/>
            <w:vMerge w:val="restart"/>
            <w:vAlign w:val="center"/>
          </w:tcPr>
          <w:p w14:paraId="49829156" w14:textId="77777777" w:rsidR="00E05F39" w:rsidRPr="0013264A" w:rsidRDefault="009F06DA" w:rsidP="00B67801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技术部分（</w:t>
            </w:r>
            <w:r w:rsidR="00F0468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25</w:t>
            </w: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1418" w:type="pct"/>
            <w:vAlign w:val="center"/>
          </w:tcPr>
          <w:p w14:paraId="310E61B1" w14:textId="77777777" w:rsidR="00E05F39" w:rsidRPr="0013264A" w:rsidRDefault="00B3377D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产品</w:t>
            </w:r>
            <w:r w:rsidR="00537F94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特性</w:t>
            </w:r>
            <w:r w:rsidR="009F06DA"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（</w:t>
            </w:r>
            <w:r w:rsidR="00F0468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10</w:t>
            </w:r>
            <w:r w:rsidR="009F06DA"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2689" w:type="pct"/>
            <w:vAlign w:val="center"/>
          </w:tcPr>
          <w:p w14:paraId="0FC687CA" w14:textId="77777777" w:rsidR="00E05F39" w:rsidRPr="0013264A" w:rsidRDefault="00B3377D" w:rsidP="00B3377D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根据产品</w:t>
            </w:r>
            <w:r w:rsidR="00537F94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特色、产品额度等指标</w:t>
            </w: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综合评价，酌情打分。</w:t>
            </w:r>
          </w:p>
        </w:tc>
      </w:tr>
      <w:tr w:rsidR="00E05F39" w:rsidRPr="0013264A" w14:paraId="2C416300" w14:textId="77777777" w:rsidTr="00D22E91">
        <w:trPr>
          <w:trHeight w:val="1010"/>
          <w:jc w:val="center"/>
        </w:trPr>
        <w:tc>
          <w:tcPr>
            <w:tcW w:w="893" w:type="pct"/>
            <w:vMerge/>
            <w:vAlign w:val="center"/>
          </w:tcPr>
          <w:p w14:paraId="08419F4E" w14:textId="77777777" w:rsidR="00E05F39" w:rsidRPr="0013264A" w:rsidRDefault="00E05F39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418" w:type="pct"/>
            <w:vAlign w:val="center"/>
          </w:tcPr>
          <w:p w14:paraId="58892383" w14:textId="77777777" w:rsidR="00E05F39" w:rsidRPr="0013264A" w:rsidRDefault="00B3377D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收益</w:t>
            </w:r>
            <w:r w:rsidR="009F06DA"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稳定性（</w:t>
            </w:r>
            <w:r w:rsidR="00F0468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10</w:t>
            </w:r>
            <w:r w:rsidR="009F06DA"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2689" w:type="pct"/>
            <w:vAlign w:val="center"/>
          </w:tcPr>
          <w:p w14:paraId="202450ED" w14:textId="77777777" w:rsidR="00E05F39" w:rsidRPr="0013264A" w:rsidRDefault="00B3377D" w:rsidP="00B3377D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产品收益率</w:t>
            </w:r>
            <w:r w:rsidR="00CE2E2B"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确定</w:t>
            </w:r>
            <w:r w:rsidR="009F06DA"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的</w:t>
            </w: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得</w:t>
            </w:r>
            <w:r w:rsidR="00CE2E2B"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满</w:t>
            </w:r>
            <w:r w:rsidR="009F06DA"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分，存在不确定性</w:t>
            </w: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的根据产品收益不确定性酌情</w:t>
            </w:r>
            <w:r w:rsidR="006B2995"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扣分</w:t>
            </w: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。</w:t>
            </w:r>
          </w:p>
        </w:tc>
      </w:tr>
      <w:tr w:rsidR="00E05F39" w:rsidRPr="0013264A" w14:paraId="033FCBC4" w14:textId="77777777" w:rsidTr="00D22E91">
        <w:trPr>
          <w:trHeight w:val="1010"/>
          <w:jc w:val="center"/>
        </w:trPr>
        <w:tc>
          <w:tcPr>
            <w:tcW w:w="893" w:type="pct"/>
            <w:vMerge/>
            <w:vAlign w:val="center"/>
          </w:tcPr>
          <w:p w14:paraId="637FB4BD" w14:textId="77777777" w:rsidR="00E05F39" w:rsidRPr="0013264A" w:rsidRDefault="00E05F39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418" w:type="pct"/>
            <w:vAlign w:val="center"/>
          </w:tcPr>
          <w:p w14:paraId="3545AA47" w14:textId="77777777" w:rsidR="00E05F39" w:rsidRPr="0013264A" w:rsidRDefault="009F06DA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其他条款（</w:t>
            </w:r>
            <w:r w:rsidR="00F0468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5</w:t>
            </w: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2689" w:type="pct"/>
            <w:vAlign w:val="center"/>
          </w:tcPr>
          <w:p w14:paraId="4CA223AF" w14:textId="77777777" w:rsidR="00E05F39" w:rsidRPr="0013264A" w:rsidRDefault="009F06DA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</w:pP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满分</w:t>
            </w:r>
            <w:r w:rsidR="00F0468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5</w:t>
            </w: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分，根据</w:t>
            </w:r>
            <w:r w:rsidR="006F4198"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产品结息方式、</w:t>
            </w:r>
            <w:r w:rsidR="000A1219"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业绩证明材料、</w:t>
            </w:r>
            <w:r w:rsidR="00001A37"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附加条件及</w:t>
            </w:r>
            <w:r w:rsidR="000A1219"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产品说明</w:t>
            </w:r>
            <w:r w:rsidR="00C43A73"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书</w:t>
            </w:r>
            <w:r w:rsidR="000A1219"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等酌情</w:t>
            </w:r>
            <w:r w:rsidRPr="0013264A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打分。</w:t>
            </w:r>
          </w:p>
        </w:tc>
      </w:tr>
      <w:bookmarkEnd w:id="0"/>
    </w:tbl>
    <w:p w14:paraId="4178D3DA" w14:textId="77777777" w:rsidR="00E05F39" w:rsidRPr="0013264A" w:rsidRDefault="00E05F39"/>
    <w:p w14:paraId="53642E22" w14:textId="77777777" w:rsidR="00E05F39" w:rsidRPr="00F04686" w:rsidRDefault="00E05F39">
      <w:pPr>
        <w:rPr>
          <w:rFonts w:ascii="黑体" w:eastAsia="黑体" w:hAnsi="黑体" w:cs="Arial" w:hint="eastAsia"/>
          <w:sz w:val="28"/>
          <w:szCs w:val="28"/>
          <w:shd w:val="clear" w:color="auto" w:fill="FFFFFF"/>
        </w:rPr>
        <w:sectPr w:rsidR="00E05F39" w:rsidRPr="00F04686">
          <w:pgSz w:w="11906" w:h="16838"/>
          <w:pgMar w:top="1440" w:right="1558" w:bottom="1440" w:left="1797" w:header="851" w:footer="992" w:gutter="0"/>
          <w:cols w:space="425"/>
          <w:docGrid w:linePitch="312"/>
        </w:sectPr>
      </w:pPr>
    </w:p>
    <w:p w14:paraId="454ABA53" w14:textId="77777777" w:rsidR="00E05F39" w:rsidRPr="0013264A" w:rsidRDefault="009F06DA">
      <w:pPr>
        <w:rPr>
          <w:rFonts w:ascii="黑体" w:eastAsia="黑体" w:hAnsi="黑体" w:cs="Arial" w:hint="eastAsia"/>
          <w:sz w:val="28"/>
          <w:szCs w:val="28"/>
          <w:shd w:val="clear" w:color="auto" w:fill="FFFFFF"/>
        </w:rPr>
      </w:pPr>
      <w:r w:rsidRPr="0013264A">
        <w:rPr>
          <w:rFonts w:ascii="黑体" w:eastAsia="黑体" w:hAnsi="黑体" w:cs="Arial" w:hint="eastAsia"/>
          <w:sz w:val="28"/>
          <w:szCs w:val="28"/>
          <w:shd w:val="clear" w:color="auto" w:fill="FFFFFF"/>
        </w:rPr>
        <w:lastRenderedPageBreak/>
        <w:t>附件2：</w:t>
      </w:r>
    </w:p>
    <w:p w14:paraId="5EDAD22D" w14:textId="77777777" w:rsidR="00E05F39" w:rsidRPr="0013264A" w:rsidRDefault="009F06DA">
      <w:pPr>
        <w:widowControl/>
        <w:jc w:val="center"/>
        <w:rPr>
          <w:rFonts w:ascii="方正小标宋简体" w:eastAsia="方正小标宋简体" w:hAnsi="仿宋" w:cs="仿宋" w:hint="eastAsia"/>
          <w:sz w:val="36"/>
          <w:szCs w:val="36"/>
        </w:rPr>
      </w:pPr>
      <w:r w:rsidRPr="0013264A">
        <w:rPr>
          <w:rFonts w:ascii="方正小标宋简体" w:eastAsia="方正小标宋简体" w:hAnsi="仿宋" w:cs="仿宋" w:hint="eastAsia"/>
          <w:sz w:val="36"/>
          <w:szCs w:val="36"/>
        </w:rPr>
        <w:t>钱江水利闲置募集资金现金管理项目采购报价表</w:t>
      </w:r>
    </w:p>
    <w:p w14:paraId="0BBDE1E4" w14:textId="77777777" w:rsidR="00E05F39" w:rsidRPr="0013264A" w:rsidRDefault="00B276CA" w:rsidP="004E446A">
      <w:pPr>
        <w:pStyle w:val="2"/>
        <w:ind w:firstLine="643"/>
        <w:rPr>
          <w:rFonts w:ascii="仿宋" w:eastAsia="仿宋" w:hAnsi="仿宋" w:cs="仿宋" w:hint="eastAsia"/>
          <w:lang w:val="en-US"/>
        </w:rPr>
      </w:pPr>
      <w:r w:rsidRPr="0013264A">
        <w:rPr>
          <w:rFonts w:ascii="仿宋" w:eastAsia="仿宋" w:hAnsi="仿宋" w:cs="仿宋" w:hint="eastAsia"/>
          <w:b/>
          <w:bCs/>
          <w:szCs w:val="21"/>
        </w:rPr>
        <w:t>响应</w:t>
      </w:r>
      <w:r w:rsidR="004E446A" w:rsidRPr="0013264A">
        <w:rPr>
          <w:rFonts w:ascii="仿宋" w:eastAsia="仿宋" w:hAnsi="仿宋" w:cs="仿宋" w:hint="eastAsia"/>
          <w:b/>
          <w:bCs/>
          <w:szCs w:val="21"/>
        </w:rPr>
        <w:t>人：</w:t>
      </w:r>
    </w:p>
    <w:tbl>
      <w:tblPr>
        <w:tblStyle w:val="ad"/>
        <w:tblW w:w="5001" w:type="pct"/>
        <w:jc w:val="center"/>
        <w:tblLook w:val="04A0" w:firstRow="1" w:lastRow="0" w:firstColumn="1" w:lastColumn="0" w:noHBand="0" w:noVBand="1"/>
      </w:tblPr>
      <w:tblGrid>
        <w:gridCol w:w="1208"/>
        <w:gridCol w:w="1511"/>
        <w:gridCol w:w="1508"/>
        <w:gridCol w:w="1506"/>
        <w:gridCol w:w="1503"/>
        <w:gridCol w:w="2348"/>
        <w:gridCol w:w="1843"/>
        <w:gridCol w:w="2750"/>
      </w:tblGrid>
      <w:tr w:rsidR="002D3B5E" w:rsidRPr="0013264A" w14:paraId="130C5DFA" w14:textId="77777777" w:rsidTr="002D3B5E">
        <w:trPr>
          <w:trHeight w:val="301"/>
          <w:jc w:val="center"/>
        </w:trPr>
        <w:tc>
          <w:tcPr>
            <w:tcW w:w="426" w:type="pct"/>
            <w:vAlign w:val="center"/>
          </w:tcPr>
          <w:p w14:paraId="0E8F9DA1" w14:textId="77777777" w:rsidR="00001A37" w:rsidRPr="0013264A" w:rsidRDefault="004E446A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</w:pPr>
            <w:r w:rsidRPr="0013264A"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33" w:type="pct"/>
            <w:vAlign w:val="center"/>
          </w:tcPr>
          <w:p w14:paraId="369EED00" w14:textId="77777777" w:rsidR="00001A37" w:rsidRPr="0013264A" w:rsidRDefault="00001A3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</w:pPr>
            <w:r w:rsidRPr="0013264A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532" w:type="pct"/>
            <w:vAlign w:val="center"/>
          </w:tcPr>
          <w:p w14:paraId="09F6E5BB" w14:textId="77777777" w:rsidR="00001A37" w:rsidRPr="0013264A" w:rsidRDefault="00001A37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</w:pPr>
            <w:r w:rsidRPr="0013264A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产品期限</w:t>
            </w:r>
          </w:p>
        </w:tc>
        <w:tc>
          <w:tcPr>
            <w:tcW w:w="531" w:type="pct"/>
            <w:vAlign w:val="center"/>
          </w:tcPr>
          <w:p w14:paraId="5FD7EA68" w14:textId="77777777" w:rsidR="00001A37" w:rsidRPr="0013264A" w:rsidRDefault="00001A37">
            <w:pPr>
              <w:widowControl/>
              <w:spacing w:line="240" w:lineRule="auto"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bCs/>
                <w:szCs w:val="21"/>
              </w:rPr>
            </w:pPr>
            <w:r w:rsidRPr="0013264A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产品利率</w:t>
            </w:r>
          </w:p>
        </w:tc>
        <w:tc>
          <w:tcPr>
            <w:tcW w:w="530" w:type="pct"/>
            <w:vAlign w:val="center"/>
          </w:tcPr>
          <w:p w14:paraId="79488FD0" w14:textId="77777777" w:rsidR="00001A37" w:rsidRPr="0013264A" w:rsidRDefault="00001A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 w:rsidRPr="0013264A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结息方式</w:t>
            </w:r>
          </w:p>
        </w:tc>
        <w:tc>
          <w:tcPr>
            <w:tcW w:w="828" w:type="pct"/>
          </w:tcPr>
          <w:p w14:paraId="6FC21E50" w14:textId="77777777" w:rsidR="00001A37" w:rsidRPr="0013264A" w:rsidRDefault="002D3B5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 w:rsidRPr="0013264A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合同文本中是否有关于产品保本特性的说明（若无，以何种形式明确）</w:t>
            </w:r>
          </w:p>
        </w:tc>
        <w:tc>
          <w:tcPr>
            <w:tcW w:w="650" w:type="pct"/>
            <w:vAlign w:val="center"/>
          </w:tcPr>
          <w:p w14:paraId="0511D7BB" w14:textId="77777777" w:rsidR="00001A37" w:rsidRPr="0013264A" w:rsidRDefault="00001A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 w:rsidRPr="0013264A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额度</w:t>
            </w:r>
            <w:r w:rsidR="004E446A" w:rsidRPr="0013264A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970" w:type="pct"/>
            <w:vAlign w:val="center"/>
          </w:tcPr>
          <w:p w14:paraId="188DCD5E" w14:textId="77777777" w:rsidR="00001A37" w:rsidRPr="0013264A" w:rsidRDefault="00001A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 w:rsidRPr="0013264A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备注（附加条件、存单转让条件等）</w:t>
            </w:r>
          </w:p>
        </w:tc>
      </w:tr>
      <w:tr w:rsidR="0070348B" w:rsidRPr="0013264A" w14:paraId="57EC6653" w14:textId="77777777" w:rsidTr="002D3B5E">
        <w:trPr>
          <w:trHeight w:val="301"/>
          <w:jc w:val="center"/>
        </w:trPr>
        <w:tc>
          <w:tcPr>
            <w:tcW w:w="426" w:type="pct"/>
            <w:vAlign w:val="center"/>
          </w:tcPr>
          <w:p w14:paraId="5C7DF697" w14:textId="77777777" w:rsidR="0070348B" w:rsidRPr="0013264A" w:rsidRDefault="004E44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 w:rsidRPr="0013264A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33" w:type="pct"/>
            <w:vAlign w:val="center"/>
          </w:tcPr>
          <w:p w14:paraId="6769F697" w14:textId="77777777" w:rsidR="0070348B" w:rsidRPr="0013264A" w:rsidRDefault="0070348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532" w:type="pct"/>
            <w:vAlign w:val="center"/>
          </w:tcPr>
          <w:p w14:paraId="6725E2BC" w14:textId="77777777" w:rsidR="0070348B" w:rsidRPr="0013264A" w:rsidRDefault="008D1D6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1月</w:t>
            </w:r>
          </w:p>
        </w:tc>
        <w:tc>
          <w:tcPr>
            <w:tcW w:w="531" w:type="pct"/>
            <w:vAlign w:val="center"/>
          </w:tcPr>
          <w:p w14:paraId="33782502" w14:textId="77777777" w:rsidR="0070348B" w:rsidRPr="0013264A" w:rsidRDefault="0070348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530" w:type="pct"/>
            <w:vAlign w:val="center"/>
          </w:tcPr>
          <w:p w14:paraId="233087FC" w14:textId="77777777" w:rsidR="0070348B" w:rsidRPr="0013264A" w:rsidRDefault="0070348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828" w:type="pct"/>
          </w:tcPr>
          <w:p w14:paraId="17DD8240" w14:textId="77777777" w:rsidR="0070348B" w:rsidRPr="0013264A" w:rsidDel="002D3B5E" w:rsidRDefault="0070348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27DA9177" w14:textId="77777777" w:rsidR="0070348B" w:rsidRPr="0013264A" w:rsidRDefault="0070348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070B4F43" w14:textId="77777777" w:rsidR="0070348B" w:rsidRPr="0013264A" w:rsidRDefault="0070348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</w:tr>
      <w:tr w:rsidR="004E446A" w:rsidRPr="0013264A" w14:paraId="6214B02B" w14:textId="77777777" w:rsidTr="002D3B5E">
        <w:trPr>
          <w:trHeight w:val="301"/>
          <w:jc w:val="center"/>
        </w:trPr>
        <w:tc>
          <w:tcPr>
            <w:tcW w:w="426" w:type="pct"/>
            <w:vAlign w:val="center"/>
          </w:tcPr>
          <w:p w14:paraId="231E65B5" w14:textId="77777777" w:rsidR="004E446A" w:rsidRPr="0013264A" w:rsidRDefault="004E44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 w:rsidRPr="0013264A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33" w:type="pct"/>
            <w:vAlign w:val="center"/>
          </w:tcPr>
          <w:p w14:paraId="60308547" w14:textId="77777777" w:rsidR="004E446A" w:rsidRPr="0013264A" w:rsidRDefault="004E44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532" w:type="pct"/>
            <w:vAlign w:val="center"/>
          </w:tcPr>
          <w:p w14:paraId="4075DB4C" w14:textId="77777777" w:rsidR="004E446A" w:rsidRPr="0013264A" w:rsidRDefault="008D1D6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531" w:type="pct"/>
            <w:vAlign w:val="center"/>
          </w:tcPr>
          <w:p w14:paraId="046AB8AC" w14:textId="77777777" w:rsidR="004E446A" w:rsidRPr="0013264A" w:rsidRDefault="004E446A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530" w:type="pct"/>
            <w:vAlign w:val="center"/>
          </w:tcPr>
          <w:p w14:paraId="0D3B4B98" w14:textId="77777777" w:rsidR="004E446A" w:rsidRPr="0013264A" w:rsidRDefault="004E44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828" w:type="pct"/>
          </w:tcPr>
          <w:p w14:paraId="36CFC708" w14:textId="77777777" w:rsidR="004E446A" w:rsidRPr="0013264A" w:rsidDel="002D3B5E" w:rsidRDefault="004E44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5C135C51" w14:textId="77777777" w:rsidR="004E446A" w:rsidRPr="0013264A" w:rsidRDefault="004E44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6DC9642B" w14:textId="77777777" w:rsidR="004E446A" w:rsidRPr="0013264A" w:rsidRDefault="004E44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</w:tr>
      <w:tr w:rsidR="004E446A" w:rsidRPr="0013264A" w14:paraId="76A12AE7" w14:textId="77777777" w:rsidTr="002D3B5E">
        <w:trPr>
          <w:trHeight w:val="301"/>
          <w:jc w:val="center"/>
        </w:trPr>
        <w:tc>
          <w:tcPr>
            <w:tcW w:w="426" w:type="pct"/>
            <w:vAlign w:val="center"/>
          </w:tcPr>
          <w:p w14:paraId="4EB746D9" w14:textId="77777777" w:rsidR="004E446A" w:rsidRPr="0013264A" w:rsidRDefault="004E44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 w:rsidRPr="0013264A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33" w:type="pct"/>
            <w:vAlign w:val="center"/>
          </w:tcPr>
          <w:p w14:paraId="6825DBE1" w14:textId="77777777" w:rsidR="004E446A" w:rsidRPr="0013264A" w:rsidRDefault="004E44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532" w:type="pct"/>
            <w:vAlign w:val="center"/>
          </w:tcPr>
          <w:p w14:paraId="0F7139E8" w14:textId="77777777" w:rsidR="004E446A" w:rsidRPr="0013264A" w:rsidRDefault="008D1D6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6月</w:t>
            </w:r>
          </w:p>
        </w:tc>
        <w:tc>
          <w:tcPr>
            <w:tcW w:w="531" w:type="pct"/>
            <w:vAlign w:val="center"/>
          </w:tcPr>
          <w:p w14:paraId="05C733BB" w14:textId="77777777" w:rsidR="004E446A" w:rsidRPr="0013264A" w:rsidRDefault="004E446A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530" w:type="pct"/>
            <w:vAlign w:val="center"/>
          </w:tcPr>
          <w:p w14:paraId="4618341F" w14:textId="77777777" w:rsidR="004E446A" w:rsidRPr="0013264A" w:rsidRDefault="004E44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828" w:type="pct"/>
          </w:tcPr>
          <w:p w14:paraId="29946307" w14:textId="77777777" w:rsidR="004E446A" w:rsidRPr="0013264A" w:rsidDel="002D3B5E" w:rsidRDefault="004E44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3CA7CE3F" w14:textId="77777777" w:rsidR="004E446A" w:rsidRPr="0013264A" w:rsidRDefault="004E44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0CA02467" w14:textId="77777777" w:rsidR="004E446A" w:rsidRPr="0013264A" w:rsidRDefault="004E44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</w:tr>
      <w:tr w:rsidR="004E446A" w:rsidRPr="0013264A" w14:paraId="562E7B66" w14:textId="77777777" w:rsidTr="008D1D64">
        <w:trPr>
          <w:trHeight w:val="301"/>
          <w:jc w:val="center"/>
        </w:trPr>
        <w:tc>
          <w:tcPr>
            <w:tcW w:w="3380" w:type="pct"/>
            <w:gridSpan w:val="6"/>
            <w:vAlign w:val="center"/>
          </w:tcPr>
          <w:p w14:paraId="1FF7D58F" w14:textId="77777777" w:rsidR="004E446A" w:rsidRPr="0013264A" w:rsidDel="002D3B5E" w:rsidRDefault="004E44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  <w:r w:rsidRPr="0013264A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产品合计额度</w:t>
            </w:r>
          </w:p>
        </w:tc>
        <w:tc>
          <w:tcPr>
            <w:tcW w:w="650" w:type="pct"/>
            <w:vAlign w:val="center"/>
          </w:tcPr>
          <w:p w14:paraId="01C88953" w14:textId="77777777" w:rsidR="004E446A" w:rsidRPr="0013264A" w:rsidRDefault="004E44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0548D560" w14:textId="77777777" w:rsidR="004E446A" w:rsidRPr="0013264A" w:rsidRDefault="004E44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</w:pPr>
          </w:p>
        </w:tc>
      </w:tr>
    </w:tbl>
    <w:p w14:paraId="5040D960" w14:textId="77777777" w:rsidR="00E05F39" w:rsidRPr="0013264A" w:rsidRDefault="00E05F39" w:rsidP="008D1CB8">
      <w:pPr>
        <w:snapToGrid w:val="0"/>
        <w:spacing w:line="312" w:lineRule="auto"/>
        <w:ind w:right="1120"/>
        <w:jc w:val="center"/>
        <w:rPr>
          <w:rFonts w:ascii="仿宋_GB2312" w:eastAsia="仿宋_GB2312" w:hAnsi="仿宋" w:cs="仿宋" w:hint="eastAsia"/>
          <w:sz w:val="32"/>
          <w:szCs w:val="32"/>
        </w:rPr>
      </w:pPr>
    </w:p>
    <w:p w14:paraId="62E026EB" w14:textId="77777777" w:rsidR="00E05F39" w:rsidRPr="0013264A" w:rsidRDefault="009F06DA">
      <w:pPr>
        <w:snapToGrid w:val="0"/>
        <w:spacing w:line="312" w:lineRule="auto"/>
        <w:ind w:right="1120"/>
        <w:jc w:val="right"/>
        <w:rPr>
          <w:rFonts w:ascii="仿宋_GB2312" w:eastAsia="仿宋_GB2312" w:hAnsi="仿宋" w:cs="仿宋" w:hint="eastAsia"/>
          <w:sz w:val="28"/>
          <w:szCs w:val="28"/>
        </w:rPr>
      </w:pPr>
      <w:r w:rsidRPr="0013264A">
        <w:rPr>
          <w:rFonts w:ascii="仿宋_GB2312" w:eastAsia="仿宋_GB2312" w:hAnsi="仿宋" w:cs="仿宋" w:hint="eastAsia"/>
          <w:sz w:val="32"/>
          <w:szCs w:val="32"/>
        </w:rPr>
        <w:t>响应</w:t>
      </w:r>
      <w:r w:rsidRPr="0013264A">
        <w:rPr>
          <w:rFonts w:ascii="仿宋_GB2312" w:eastAsia="仿宋_GB2312" w:hAnsi="仿宋" w:cs="仿宋" w:hint="eastAsia"/>
          <w:sz w:val="28"/>
          <w:szCs w:val="28"/>
        </w:rPr>
        <w:t>人名称(盖章)：</w:t>
      </w:r>
    </w:p>
    <w:p w14:paraId="4C41E68D" w14:textId="77777777" w:rsidR="00E05F39" w:rsidRPr="0013264A" w:rsidRDefault="009F06DA">
      <w:pPr>
        <w:tabs>
          <w:tab w:val="left" w:pos="8312"/>
        </w:tabs>
        <w:snapToGrid w:val="0"/>
        <w:spacing w:line="300" w:lineRule="auto"/>
        <w:ind w:right="-52" w:firstLineChars="3300" w:firstLine="9240"/>
        <w:jc w:val="center"/>
        <w:rPr>
          <w:rFonts w:ascii="仿宋_GB2312" w:eastAsia="仿宋_GB2312" w:hAnsi="仿宋" w:cs="仿宋" w:hint="eastAsia"/>
          <w:szCs w:val="21"/>
        </w:rPr>
      </w:pPr>
      <w:r w:rsidRPr="0013264A">
        <w:rPr>
          <w:rFonts w:ascii="仿宋_GB2312" w:eastAsia="仿宋_GB2312" w:hAnsi="仿宋" w:cs="仿宋" w:hint="eastAsia"/>
          <w:sz w:val="28"/>
          <w:szCs w:val="28"/>
        </w:rPr>
        <w:t>年   月   日</w:t>
      </w:r>
    </w:p>
    <w:p w14:paraId="17369F9E" w14:textId="77777777" w:rsidR="00BD2D4C" w:rsidRDefault="00BD2D4C">
      <w:pPr>
        <w:spacing w:line="360" w:lineRule="auto"/>
        <w:rPr>
          <w:rFonts w:ascii="仿宋_GB2312" w:eastAsia="仿宋_GB2312" w:hAnsi="仿宋" w:cs="仿宋" w:hint="eastAsia"/>
          <w:szCs w:val="21"/>
        </w:rPr>
      </w:pPr>
    </w:p>
    <w:p w14:paraId="2596358F" w14:textId="77777777" w:rsidR="00BD2D4C" w:rsidRDefault="00BD2D4C">
      <w:pPr>
        <w:spacing w:line="360" w:lineRule="auto"/>
        <w:rPr>
          <w:rFonts w:ascii="仿宋_GB2312" w:eastAsia="仿宋_GB2312" w:hAnsi="仿宋" w:cs="仿宋" w:hint="eastAsia"/>
          <w:szCs w:val="21"/>
        </w:rPr>
      </w:pPr>
    </w:p>
    <w:p w14:paraId="0E917B87" w14:textId="77777777" w:rsidR="00E05F39" w:rsidRPr="0013264A" w:rsidRDefault="009F06DA">
      <w:pPr>
        <w:spacing w:line="360" w:lineRule="auto"/>
        <w:rPr>
          <w:rFonts w:ascii="仿宋_GB2312" w:eastAsia="仿宋_GB2312" w:hAnsi="仿宋" w:cs="仿宋" w:hint="eastAsia"/>
          <w:szCs w:val="21"/>
        </w:rPr>
      </w:pPr>
      <w:r w:rsidRPr="0013264A">
        <w:rPr>
          <w:rFonts w:ascii="仿宋_GB2312" w:eastAsia="仿宋_GB2312" w:hAnsi="仿宋" w:cs="仿宋" w:hint="eastAsia"/>
          <w:szCs w:val="21"/>
        </w:rPr>
        <w:lastRenderedPageBreak/>
        <w:t>投标采购要求：</w:t>
      </w:r>
    </w:p>
    <w:p w14:paraId="7E3CB5F1" w14:textId="77777777" w:rsidR="00E05F39" w:rsidRPr="0013264A" w:rsidRDefault="009F06DA">
      <w:pPr>
        <w:spacing w:line="360" w:lineRule="auto"/>
        <w:ind w:firstLineChars="200" w:firstLine="420"/>
        <w:rPr>
          <w:rFonts w:ascii="仿宋_GB2312" w:eastAsia="仿宋_GB2312" w:hAnsi="仿宋" w:cs="仿宋" w:hint="eastAsia"/>
          <w:szCs w:val="21"/>
        </w:rPr>
      </w:pPr>
      <w:r w:rsidRPr="0013264A">
        <w:rPr>
          <w:rFonts w:ascii="仿宋_GB2312" w:eastAsia="仿宋_GB2312" w:hAnsi="仿宋" w:cs="仿宋" w:hint="eastAsia"/>
          <w:szCs w:val="21"/>
        </w:rPr>
        <w:t>1.文件递交包括投标报价表</w:t>
      </w:r>
      <w:r w:rsidR="007C0451" w:rsidRPr="0013264A">
        <w:rPr>
          <w:rFonts w:ascii="仿宋_GB2312" w:eastAsia="仿宋_GB2312" w:hAnsi="仿宋" w:cs="仿宋" w:hint="eastAsia"/>
          <w:szCs w:val="21"/>
        </w:rPr>
        <w:t>、产品协议、</w:t>
      </w:r>
      <w:r w:rsidR="000A1219" w:rsidRPr="0013264A">
        <w:rPr>
          <w:rFonts w:ascii="仿宋_GB2312" w:eastAsia="仿宋_GB2312" w:hAnsi="仿宋" w:cs="仿宋" w:hint="eastAsia"/>
          <w:szCs w:val="21"/>
        </w:rPr>
        <w:t>业绩证明材料（</w:t>
      </w:r>
      <w:r w:rsidR="001D4571">
        <w:rPr>
          <w:rFonts w:ascii="仿宋_GB2312" w:eastAsia="仿宋_GB2312" w:hAnsi="仿宋" w:cs="仿宋" w:hint="eastAsia"/>
          <w:szCs w:val="21"/>
        </w:rPr>
        <w:t>除固定收益类产品</w:t>
      </w:r>
      <w:r w:rsidR="000A1219" w:rsidRPr="0013264A">
        <w:rPr>
          <w:rFonts w:ascii="仿宋_GB2312" w:eastAsia="仿宋_GB2312" w:hAnsi="仿宋" w:cs="仿宋" w:hint="eastAsia"/>
          <w:szCs w:val="21"/>
        </w:rPr>
        <w:t>）</w:t>
      </w:r>
      <w:r w:rsidRPr="0013264A">
        <w:rPr>
          <w:rFonts w:ascii="仿宋_GB2312" w:eastAsia="仿宋_GB2312" w:hAnsi="仿宋" w:cs="仿宋" w:hint="eastAsia"/>
          <w:szCs w:val="21"/>
        </w:rPr>
        <w:t>及单位营业执照副本复印件</w:t>
      </w:r>
      <w:r w:rsidR="007C0451" w:rsidRPr="0013264A">
        <w:rPr>
          <w:rFonts w:ascii="仿宋_GB2312" w:eastAsia="仿宋_GB2312" w:hAnsi="仿宋" w:cs="仿宋" w:hint="eastAsia"/>
          <w:szCs w:val="21"/>
        </w:rPr>
        <w:t>，资料均需加盖公章</w:t>
      </w:r>
      <w:r w:rsidRPr="0013264A">
        <w:rPr>
          <w:rFonts w:ascii="仿宋_GB2312" w:eastAsia="仿宋_GB2312" w:hAnsi="仿宋" w:cs="仿宋" w:hint="eastAsia"/>
          <w:szCs w:val="21"/>
        </w:rPr>
        <w:t>;</w:t>
      </w:r>
    </w:p>
    <w:p w14:paraId="7A1CDED3" w14:textId="77777777" w:rsidR="00E05F39" w:rsidRPr="0013264A" w:rsidRDefault="009F06DA">
      <w:pPr>
        <w:spacing w:line="360" w:lineRule="auto"/>
        <w:ind w:firstLineChars="200" w:firstLine="420"/>
        <w:rPr>
          <w:rFonts w:ascii="仿宋_GB2312" w:eastAsia="仿宋_GB2312" w:hAnsi="仿宋" w:cs="仿宋" w:hint="eastAsia"/>
          <w:szCs w:val="21"/>
        </w:rPr>
      </w:pPr>
      <w:r w:rsidRPr="0013264A">
        <w:rPr>
          <w:rFonts w:ascii="仿宋_GB2312" w:eastAsia="仿宋_GB2312" w:hAnsi="仿宋" w:cs="仿宋" w:hint="eastAsia"/>
          <w:szCs w:val="21"/>
        </w:rPr>
        <w:t>2.本次响应在符合采购需求、质量和服务相等的前提下，采用综合评分法选定成交供应商；</w:t>
      </w:r>
    </w:p>
    <w:p w14:paraId="409D43A8" w14:textId="77777777" w:rsidR="00E05F39" w:rsidRPr="0013264A" w:rsidRDefault="009F06DA">
      <w:pPr>
        <w:spacing w:line="360" w:lineRule="auto"/>
        <w:ind w:firstLineChars="200" w:firstLine="420"/>
        <w:rPr>
          <w:rFonts w:ascii="仿宋_GB2312" w:eastAsia="仿宋_GB2312" w:hAnsi="仿宋" w:cs="仿宋" w:hint="eastAsia"/>
          <w:szCs w:val="21"/>
        </w:rPr>
      </w:pPr>
      <w:r w:rsidRPr="0013264A">
        <w:rPr>
          <w:rFonts w:ascii="仿宋_GB2312" w:eastAsia="仿宋_GB2312" w:hAnsi="仿宋" w:cs="仿宋" w:hint="eastAsia"/>
          <w:szCs w:val="21"/>
        </w:rPr>
        <w:t>3.成交结果的通知：采购人将以电子邮件形式通知被投标方投标结果。</w:t>
      </w:r>
    </w:p>
    <w:sectPr w:rsidR="00E05F39" w:rsidRPr="0013264A" w:rsidSect="009E77FC">
      <w:pgSz w:w="16838" w:h="11906" w:orient="landscape"/>
      <w:pgMar w:top="1797" w:right="1440" w:bottom="1558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1473" w14:textId="77777777" w:rsidR="00CD77D1" w:rsidRDefault="00CD77D1">
      <w:pPr>
        <w:spacing w:line="240" w:lineRule="auto"/>
      </w:pPr>
      <w:r>
        <w:separator/>
      </w:r>
    </w:p>
  </w:endnote>
  <w:endnote w:type="continuationSeparator" w:id="0">
    <w:p w14:paraId="6408A06A" w14:textId="77777777" w:rsidR="00CD77D1" w:rsidRDefault="00CD7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9E404" w14:textId="77777777" w:rsidR="00CD77D1" w:rsidRDefault="00CD77D1">
      <w:pPr>
        <w:spacing w:after="0"/>
      </w:pPr>
      <w:r>
        <w:separator/>
      </w:r>
    </w:p>
  </w:footnote>
  <w:footnote w:type="continuationSeparator" w:id="0">
    <w:p w14:paraId="422747D0" w14:textId="77777777" w:rsidR="00CD77D1" w:rsidRDefault="00CD77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103D" w14:textId="77777777" w:rsidR="00E05F39" w:rsidRDefault="00E05F39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320"/>
    <w:rsid w:val="00001A37"/>
    <w:rsid w:val="000257F8"/>
    <w:rsid w:val="000323C3"/>
    <w:rsid w:val="00062320"/>
    <w:rsid w:val="000736EB"/>
    <w:rsid w:val="00075A21"/>
    <w:rsid w:val="000837EF"/>
    <w:rsid w:val="000A1219"/>
    <w:rsid w:val="000F3433"/>
    <w:rsid w:val="000F46F0"/>
    <w:rsid w:val="000F5C9E"/>
    <w:rsid w:val="000F6C1E"/>
    <w:rsid w:val="0013264A"/>
    <w:rsid w:val="0014005B"/>
    <w:rsid w:val="001409A4"/>
    <w:rsid w:val="001B70FE"/>
    <w:rsid w:val="001D4571"/>
    <w:rsid w:val="001F3DBA"/>
    <w:rsid w:val="00214529"/>
    <w:rsid w:val="00243140"/>
    <w:rsid w:val="002820B1"/>
    <w:rsid w:val="00284031"/>
    <w:rsid w:val="00292A11"/>
    <w:rsid w:val="002D3B5E"/>
    <w:rsid w:val="002F2DC2"/>
    <w:rsid w:val="00321E3E"/>
    <w:rsid w:val="003324C0"/>
    <w:rsid w:val="00347597"/>
    <w:rsid w:val="00352967"/>
    <w:rsid w:val="00353489"/>
    <w:rsid w:val="00372078"/>
    <w:rsid w:val="003D471D"/>
    <w:rsid w:val="003D6D27"/>
    <w:rsid w:val="003E3C29"/>
    <w:rsid w:val="003E6FD6"/>
    <w:rsid w:val="003F39A3"/>
    <w:rsid w:val="0040707A"/>
    <w:rsid w:val="0047256D"/>
    <w:rsid w:val="00486D93"/>
    <w:rsid w:val="00487C9C"/>
    <w:rsid w:val="004B50DD"/>
    <w:rsid w:val="004B5CB6"/>
    <w:rsid w:val="004B6A3C"/>
    <w:rsid w:val="004E446A"/>
    <w:rsid w:val="004F079F"/>
    <w:rsid w:val="00506346"/>
    <w:rsid w:val="005159F8"/>
    <w:rsid w:val="005377B1"/>
    <w:rsid w:val="00537F94"/>
    <w:rsid w:val="00557EB4"/>
    <w:rsid w:val="005765D3"/>
    <w:rsid w:val="00576A1C"/>
    <w:rsid w:val="00593333"/>
    <w:rsid w:val="005A2A6A"/>
    <w:rsid w:val="005A3A15"/>
    <w:rsid w:val="005B09F7"/>
    <w:rsid w:val="005C25B9"/>
    <w:rsid w:val="005C6D2A"/>
    <w:rsid w:val="00604150"/>
    <w:rsid w:val="0061208B"/>
    <w:rsid w:val="00620810"/>
    <w:rsid w:val="00622998"/>
    <w:rsid w:val="0062334E"/>
    <w:rsid w:val="00623DA6"/>
    <w:rsid w:val="00643683"/>
    <w:rsid w:val="00670D05"/>
    <w:rsid w:val="0068771E"/>
    <w:rsid w:val="006914BA"/>
    <w:rsid w:val="006B2995"/>
    <w:rsid w:val="006E5103"/>
    <w:rsid w:val="006F3ED5"/>
    <w:rsid w:val="006F4198"/>
    <w:rsid w:val="006F5CC0"/>
    <w:rsid w:val="0070348B"/>
    <w:rsid w:val="007244F7"/>
    <w:rsid w:val="007314D6"/>
    <w:rsid w:val="00737E13"/>
    <w:rsid w:val="00766E0F"/>
    <w:rsid w:val="00773179"/>
    <w:rsid w:val="00773199"/>
    <w:rsid w:val="00792A25"/>
    <w:rsid w:val="007C0451"/>
    <w:rsid w:val="0089188B"/>
    <w:rsid w:val="008A60EE"/>
    <w:rsid w:val="008B3DF3"/>
    <w:rsid w:val="008D13B7"/>
    <w:rsid w:val="008D1CB8"/>
    <w:rsid w:val="008D1D64"/>
    <w:rsid w:val="008F5456"/>
    <w:rsid w:val="00902BFA"/>
    <w:rsid w:val="00905BD0"/>
    <w:rsid w:val="00924A20"/>
    <w:rsid w:val="0095015B"/>
    <w:rsid w:val="009B4E7C"/>
    <w:rsid w:val="009C0D8F"/>
    <w:rsid w:val="009C20F5"/>
    <w:rsid w:val="009E77FC"/>
    <w:rsid w:val="009F06DA"/>
    <w:rsid w:val="00A12DAE"/>
    <w:rsid w:val="00A170B1"/>
    <w:rsid w:val="00A33E1A"/>
    <w:rsid w:val="00A36F9B"/>
    <w:rsid w:val="00A40CAB"/>
    <w:rsid w:val="00A45F1B"/>
    <w:rsid w:val="00A76E7A"/>
    <w:rsid w:val="00A9610E"/>
    <w:rsid w:val="00AA3327"/>
    <w:rsid w:val="00AC069F"/>
    <w:rsid w:val="00AC0946"/>
    <w:rsid w:val="00AC57D8"/>
    <w:rsid w:val="00AD0BB5"/>
    <w:rsid w:val="00AD6880"/>
    <w:rsid w:val="00B07E3B"/>
    <w:rsid w:val="00B203BA"/>
    <w:rsid w:val="00B276CA"/>
    <w:rsid w:val="00B3377D"/>
    <w:rsid w:val="00B67801"/>
    <w:rsid w:val="00BA55D4"/>
    <w:rsid w:val="00BD2D4C"/>
    <w:rsid w:val="00BF143A"/>
    <w:rsid w:val="00C43A73"/>
    <w:rsid w:val="00C45F63"/>
    <w:rsid w:val="00C46FBF"/>
    <w:rsid w:val="00C52E8E"/>
    <w:rsid w:val="00C76FE4"/>
    <w:rsid w:val="00CC19DC"/>
    <w:rsid w:val="00CC4C19"/>
    <w:rsid w:val="00CD77D1"/>
    <w:rsid w:val="00CD7B3A"/>
    <w:rsid w:val="00CE2E2B"/>
    <w:rsid w:val="00CF60DB"/>
    <w:rsid w:val="00D05C22"/>
    <w:rsid w:val="00D22E91"/>
    <w:rsid w:val="00D353FE"/>
    <w:rsid w:val="00D773AD"/>
    <w:rsid w:val="00D87971"/>
    <w:rsid w:val="00DC757F"/>
    <w:rsid w:val="00E04107"/>
    <w:rsid w:val="00E05F39"/>
    <w:rsid w:val="00E101AF"/>
    <w:rsid w:val="00E154BF"/>
    <w:rsid w:val="00E67DE6"/>
    <w:rsid w:val="00E72D9C"/>
    <w:rsid w:val="00E74F13"/>
    <w:rsid w:val="00E83F8A"/>
    <w:rsid w:val="00EB2741"/>
    <w:rsid w:val="00ED7BD5"/>
    <w:rsid w:val="00F04686"/>
    <w:rsid w:val="00F10804"/>
    <w:rsid w:val="00F13679"/>
    <w:rsid w:val="00F9535F"/>
    <w:rsid w:val="00F97B86"/>
    <w:rsid w:val="00FB4282"/>
    <w:rsid w:val="00FF4FE8"/>
    <w:rsid w:val="1A1324AA"/>
    <w:rsid w:val="1F5817D8"/>
    <w:rsid w:val="26892A5B"/>
    <w:rsid w:val="350933CD"/>
    <w:rsid w:val="40682937"/>
    <w:rsid w:val="471D463A"/>
    <w:rsid w:val="5663768A"/>
    <w:rsid w:val="6E2E0C12"/>
    <w:rsid w:val="6F6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492B5"/>
  <w15:docId w15:val="{3054C65D-F65C-4F50-B2CE-522064A8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rsid w:val="009E77FC"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qFormat/>
    <w:locked/>
    <w:rsid w:val="009E77FC"/>
    <w:pPr>
      <w:adjustRightInd w:val="0"/>
      <w:snapToGrid w:val="0"/>
      <w:spacing w:line="360" w:lineRule="auto"/>
    </w:pPr>
  </w:style>
  <w:style w:type="paragraph" w:styleId="a3">
    <w:name w:val="annotation text"/>
    <w:basedOn w:val="a"/>
    <w:uiPriority w:val="99"/>
    <w:unhideWhenUsed/>
    <w:qFormat/>
    <w:rsid w:val="009E77FC"/>
    <w:pPr>
      <w:jc w:val="left"/>
    </w:pPr>
  </w:style>
  <w:style w:type="paragraph" w:styleId="a4">
    <w:name w:val="Body Text Indent"/>
    <w:basedOn w:val="a"/>
    <w:link w:val="a5"/>
    <w:qFormat/>
    <w:rsid w:val="009E77FC"/>
    <w:pPr>
      <w:widowControl/>
      <w:adjustRightInd w:val="0"/>
      <w:spacing w:line="520" w:lineRule="exact"/>
      <w:ind w:firstLine="640"/>
    </w:pPr>
    <w:rPr>
      <w:rFonts w:ascii="仿宋_GB2312" w:eastAsia="仿宋_GB2312" w:hAnsi="宋体"/>
      <w:kern w:val="0"/>
      <w:sz w:val="32"/>
      <w:szCs w:val="32"/>
      <w:lang w:val="zh-CN"/>
    </w:rPr>
  </w:style>
  <w:style w:type="paragraph" w:styleId="a6">
    <w:name w:val="Balloon Text"/>
    <w:basedOn w:val="a"/>
    <w:link w:val="a7"/>
    <w:uiPriority w:val="99"/>
    <w:semiHidden/>
    <w:qFormat/>
    <w:rsid w:val="009E77FC"/>
    <w:rPr>
      <w:sz w:val="18"/>
      <w:szCs w:val="18"/>
    </w:rPr>
  </w:style>
  <w:style w:type="paragraph" w:styleId="a8">
    <w:name w:val="footer"/>
    <w:basedOn w:val="a"/>
    <w:link w:val="a9"/>
    <w:uiPriority w:val="99"/>
    <w:qFormat/>
    <w:rsid w:val="009E7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rsid w:val="009E7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rsid w:val="009E77FC"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4"/>
    <w:uiPriority w:val="99"/>
    <w:unhideWhenUsed/>
    <w:qFormat/>
    <w:rsid w:val="009E77FC"/>
    <w:pPr>
      <w:ind w:firstLineChars="200" w:firstLine="420"/>
    </w:pPr>
  </w:style>
  <w:style w:type="table" w:styleId="ad">
    <w:name w:val="Table Grid"/>
    <w:basedOn w:val="a1"/>
    <w:uiPriority w:val="59"/>
    <w:qFormat/>
    <w:locked/>
    <w:rsid w:val="009E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sid w:val="009E77FC"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rsid w:val="009E77FC"/>
    <w:pPr>
      <w:ind w:firstLineChars="200" w:firstLine="420"/>
    </w:pPr>
  </w:style>
  <w:style w:type="character" w:customStyle="1" w:styleId="ab">
    <w:name w:val="页眉 字符"/>
    <w:basedOn w:val="a0"/>
    <w:link w:val="aa"/>
    <w:uiPriority w:val="99"/>
    <w:qFormat/>
    <w:locked/>
    <w:rsid w:val="009E77FC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locked/>
    <w:rsid w:val="009E77FC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locked/>
    <w:rsid w:val="009E77FC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表段落1"/>
    <w:basedOn w:val="a"/>
    <w:uiPriority w:val="99"/>
    <w:unhideWhenUsed/>
    <w:qFormat/>
    <w:rsid w:val="009E77FC"/>
    <w:pPr>
      <w:ind w:firstLineChars="200" w:firstLine="420"/>
    </w:pPr>
  </w:style>
  <w:style w:type="character" w:customStyle="1" w:styleId="a5">
    <w:name w:val="正文文本缩进 字符"/>
    <w:basedOn w:val="a0"/>
    <w:link w:val="a4"/>
    <w:qFormat/>
    <w:rsid w:val="009E77FC"/>
    <w:rPr>
      <w:rFonts w:ascii="仿宋_GB2312" w:eastAsia="仿宋_GB2312" w:hAnsi="宋体"/>
      <w:sz w:val="32"/>
      <w:szCs w:val="32"/>
      <w:lang w:val="zh-CN"/>
    </w:rPr>
  </w:style>
  <w:style w:type="character" w:customStyle="1" w:styleId="apple-converted-space">
    <w:name w:val="apple-converted-space"/>
    <w:basedOn w:val="a0"/>
    <w:qFormat/>
    <w:rsid w:val="009E77FC"/>
  </w:style>
  <w:style w:type="paragraph" w:styleId="af">
    <w:name w:val="Revision"/>
    <w:hidden/>
    <w:uiPriority w:val="99"/>
    <w:unhideWhenUsed/>
    <w:rsid w:val="00737E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8BA2A-AB89-4F2A-93BE-925AFAE4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325</Words>
  <Characters>1859</Characters>
  <Application>Microsoft Office Word</Application>
  <DocSecurity>0</DocSecurity>
  <Lines>15</Lines>
  <Paragraphs>4</Paragraphs>
  <ScaleCrop>false</ScaleCrop>
  <Company>Lenovo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陆晨凯</cp:lastModifiedBy>
  <cp:revision>83</cp:revision>
  <cp:lastPrinted>2021-08-19T10:22:00Z</cp:lastPrinted>
  <dcterms:created xsi:type="dcterms:W3CDTF">2025-01-16T10:00:00Z</dcterms:created>
  <dcterms:modified xsi:type="dcterms:W3CDTF">2025-01-20T08:22:00Z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9506DE1363D5456A914485EEFC70D310_13</vt:lpwstr>
  </property>
  <property fmtid="{D5CDD505-2E9C-101B-9397-08002B2CF9AE}" pid="4" name="KSOTemplateDocerSaveRecord">
    <vt:lpwstr>eyJoZGlkIjoiMTJmNGM1ZDU4ZTZlYmVhYWU5MzUzODA4YmRhMWY2M2YiLCJ1c2VySWQiOiI1NzI5NDMxMDMifQ==</vt:lpwstr>
  </property>
</Properties>
</file>