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F22C" w14:textId="0B3FA23C" w:rsidR="00412EE9" w:rsidRPr="001D5F51" w:rsidRDefault="009043B6" w:rsidP="001D5F51">
      <w:pPr>
        <w:spacing w:line="8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采购</w:t>
      </w:r>
      <w:r w:rsidR="001D5F51" w:rsidRPr="001D5F51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文件</w:t>
      </w:r>
    </w:p>
    <w:p w14:paraId="1E80F137" w14:textId="77777777" w:rsidR="001D5F51" w:rsidRDefault="001D5F51" w:rsidP="001D5F51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FCD3982" w14:textId="77DFCC0A" w:rsidR="001D5F51" w:rsidRPr="001D5F51" w:rsidRDefault="001D5F51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一、项目概况</w:t>
      </w:r>
    </w:p>
    <w:p w14:paraId="5DA322D0" w14:textId="5A70870A" w:rsidR="003043BC" w:rsidRDefault="003043BC" w:rsidP="003043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 w:rsidRPr="003043BC">
        <w:rPr>
          <w:rFonts w:ascii="仿宋_GB2312" w:eastAsia="仿宋_GB2312" w:hAnsi="仿宋_GB2312" w:cs="仿宋_GB2312" w:hint="eastAsia"/>
          <w:sz w:val="32"/>
          <w:szCs w:val="40"/>
        </w:rPr>
        <w:t>公司</w:t>
      </w:r>
      <w:proofErr w:type="gramStart"/>
      <w:r w:rsidRPr="003043BC">
        <w:rPr>
          <w:rFonts w:ascii="仿宋_GB2312" w:eastAsia="仿宋_GB2312" w:hAnsi="仿宋_GB2312" w:cs="仿宋_GB2312" w:hint="eastAsia"/>
          <w:sz w:val="32"/>
          <w:szCs w:val="40"/>
        </w:rPr>
        <w:t>因信创适配</w:t>
      </w:r>
      <w:proofErr w:type="gramEnd"/>
      <w:r w:rsidRPr="003043BC">
        <w:rPr>
          <w:rFonts w:ascii="仿宋_GB2312" w:eastAsia="仿宋_GB2312" w:hAnsi="仿宋_GB2312" w:cs="仿宋_GB2312" w:hint="eastAsia"/>
          <w:sz w:val="32"/>
          <w:szCs w:val="40"/>
        </w:rPr>
        <w:t>要求及部分网站调整需求，需采购供应商进行</w:t>
      </w:r>
      <w:proofErr w:type="gramStart"/>
      <w:r w:rsidRPr="003043BC">
        <w:rPr>
          <w:rFonts w:ascii="仿宋_GB2312" w:eastAsia="仿宋_GB2312" w:hAnsi="仿宋_GB2312" w:cs="仿宋_GB2312" w:hint="eastAsia"/>
          <w:sz w:val="32"/>
          <w:szCs w:val="40"/>
        </w:rPr>
        <w:t>公司官网改造</w:t>
      </w:r>
      <w:proofErr w:type="gramEnd"/>
      <w:r w:rsidRPr="003043BC">
        <w:rPr>
          <w:rFonts w:ascii="仿宋_GB2312" w:eastAsia="仿宋_GB2312" w:hAnsi="仿宋_GB2312" w:cs="仿宋_GB2312" w:hint="eastAsia"/>
          <w:sz w:val="32"/>
          <w:szCs w:val="40"/>
        </w:rPr>
        <w:t>（含1年网站运维服务）</w:t>
      </w:r>
      <w:r>
        <w:rPr>
          <w:rFonts w:ascii="仿宋_GB2312" w:eastAsia="仿宋_GB2312" w:hAnsi="仿宋_GB2312" w:cs="仿宋_GB2312" w:hint="eastAsia"/>
          <w:sz w:val="32"/>
          <w:szCs w:val="40"/>
        </w:rPr>
        <w:t>，具体服务要求如下：</w:t>
      </w:r>
    </w:p>
    <w:p w14:paraId="33306474" w14:textId="252525F0" w:rsidR="003043BC" w:rsidRPr="003043BC" w:rsidRDefault="003043BC" w:rsidP="003043BC">
      <w:pPr>
        <w:spacing w:line="577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</w:t>
      </w:r>
      <w:bookmarkStart w:id="0" w:name="OLE_LINK8"/>
      <w:r w:rsidRPr="003043BC">
        <w:rPr>
          <w:rFonts w:ascii="仿宋_GB2312" w:eastAsia="仿宋_GB2312" w:hAnsi="仿宋_GB2312" w:cs="仿宋_GB2312" w:hint="eastAsia"/>
          <w:sz w:val="32"/>
          <w:szCs w:val="40"/>
        </w:rPr>
        <w:t>备案服务</w:t>
      </w:r>
      <w:bookmarkEnd w:id="0"/>
      <w:r w:rsidRPr="003043BC">
        <w:rPr>
          <w:rFonts w:ascii="仿宋_GB2312" w:eastAsia="仿宋_GB2312" w:hAnsi="仿宋_GB2312" w:cs="仿宋_GB2312" w:hint="eastAsia"/>
          <w:sz w:val="32"/>
          <w:szCs w:val="40"/>
        </w:rPr>
        <w:t>：</w:t>
      </w:r>
      <w:bookmarkStart w:id="1" w:name="OLE_LINK6"/>
      <w:r w:rsidRPr="003043BC">
        <w:rPr>
          <w:rFonts w:ascii="仿宋_GB2312" w:eastAsia="仿宋_GB2312" w:hAnsi="仿宋_GB2312" w:cs="仿宋_GB2312" w:hint="eastAsia"/>
          <w:sz w:val="32"/>
          <w:szCs w:val="40"/>
        </w:rPr>
        <w:t>协助网站域名和IP地址的备案工作；</w:t>
      </w:r>
    </w:p>
    <w:bookmarkEnd w:id="1"/>
    <w:p w14:paraId="628A7D9F" w14:textId="17213F69" w:rsidR="003043BC" w:rsidRPr="003043BC" w:rsidRDefault="003043BC" w:rsidP="003043BC">
      <w:pPr>
        <w:spacing w:line="577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</w:t>
      </w:r>
      <w:proofErr w:type="gramStart"/>
      <w:r w:rsidRPr="003043BC">
        <w:rPr>
          <w:rFonts w:ascii="仿宋_GB2312" w:eastAsia="仿宋_GB2312" w:hAnsi="仿宋_GB2312" w:cs="仿宋_GB2312" w:hint="eastAsia"/>
          <w:sz w:val="32"/>
          <w:szCs w:val="40"/>
        </w:rPr>
        <w:t>信创适配</w:t>
      </w:r>
      <w:proofErr w:type="gramEnd"/>
      <w:r w:rsidRPr="003043BC">
        <w:rPr>
          <w:rFonts w:ascii="仿宋_GB2312" w:eastAsia="仿宋_GB2312" w:hAnsi="仿宋_GB2312" w:cs="仿宋_GB2312" w:hint="eastAsia"/>
          <w:sz w:val="32"/>
          <w:szCs w:val="40"/>
        </w:rPr>
        <w:t>：在公司</w:t>
      </w:r>
      <w:proofErr w:type="gramStart"/>
      <w:r w:rsidRPr="003043BC">
        <w:rPr>
          <w:rFonts w:ascii="仿宋_GB2312" w:eastAsia="仿宋_GB2312" w:hAnsi="仿宋_GB2312" w:cs="仿宋_GB2312" w:hint="eastAsia"/>
          <w:sz w:val="32"/>
          <w:szCs w:val="40"/>
        </w:rPr>
        <w:t>信创私有云</w:t>
      </w:r>
      <w:proofErr w:type="gramEnd"/>
      <w:r w:rsidRPr="003043BC">
        <w:rPr>
          <w:rFonts w:ascii="仿宋_GB2312" w:eastAsia="仿宋_GB2312" w:hAnsi="仿宋_GB2312" w:cs="仿宋_GB2312" w:hint="eastAsia"/>
          <w:sz w:val="32"/>
          <w:szCs w:val="40"/>
        </w:rPr>
        <w:t>上采用</w:t>
      </w:r>
      <w:proofErr w:type="gramStart"/>
      <w:r w:rsidRPr="003043BC">
        <w:rPr>
          <w:rFonts w:ascii="仿宋_GB2312" w:eastAsia="仿宋_GB2312" w:hAnsi="仿宋_GB2312" w:cs="仿宋_GB2312" w:hint="eastAsia"/>
          <w:sz w:val="32"/>
          <w:szCs w:val="40"/>
        </w:rPr>
        <w:t>符合信创要求</w:t>
      </w:r>
      <w:proofErr w:type="gramEnd"/>
      <w:r w:rsidRPr="003043BC">
        <w:rPr>
          <w:rFonts w:ascii="仿宋_GB2312" w:eastAsia="仿宋_GB2312" w:hAnsi="仿宋_GB2312" w:cs="仿宋_GB2312" w:hint="eastAsia"/>
          <w:sz w:val="32"/>
          <w:szCs w:val="40"/>
        </w:rPr>
        <w:t>的操作系统和数据库完成完整的网站建设；</w:t>
      </w:r>
    </w:p>
    <w:p w14:paraId="7602218A" w14:textId="61E90C5B" w:rsidR="003043BC" w:rsidRPr="003043BC" w:rsidRDefault="003043BC" w:rsidP="003043BC">
      <w:pPr>
        <w:spacing w:line="577" w:lineRule="atLeas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</w:t>
      </w:r>
      <w:r w:rsidRPr="003043BC">
        <w:rPr>
          <w:rFonts w:ascii="仿宋_GB2312" w:eastAsia="仿宋_GB2312" w:hAnsi="仿宋_GB2312" w:cs="仿宋_GB2312" w:hint="eastAsia"/>
          <w:sz w:val="32"/>
          <w:szCs w:val="40"/>
        </w:rPr>
        <w:t>网站调整：</w:t>
      </w:r>
      <w:bookmarkStart w:id="2" w:name="OLE_LINK5"/>
      <w:r w:rsidRPr="003043BC">
        <w:rPr>
          <w:rFonts w:ascii="仿宋_GB2312" w:eastAsia="仿宋_GB2312" w:hAnsi="仿宋_GB2312" w:cs="仿宋_GB2312" w:hint="eastAsia"/>
          <w:sz w:val="32"/>
          <w:szCs w:val="40"/>
        </w:rPr>
        <w:t>调整www.qjwater.com网站架构，在现有基础上，优化各</w:t>
      </w:r>
      <w:proofErr w:type="gramStart"/>
      <w:r w:rsidRPr="003043BC">
        <w:rPr>
          <w:rFonts w:ascii="仿宋_GB2312" w:eastAsia="仿宋_GB2312" w:hAnsi="仿宋_GB2312" w:cs="仿宋_GB2312" w:hint="eastAsia"/>
          <w:sz w:val="32"/>
          <w:szCs w:val="40"/>
        </w:rPr>
        <w:t>版块</w:t>
      </w:r>
      <w:proofErr w:type="gramEnd"/>
      <w:r w:rsidRPr="003043BC">
        <w:rPr>
          <w:rFonts w:ascii="仿宋_GB2312" w:eastAsia="仿宋_GB2312" w:hAnsi="仿宋_GB2312" w:cs="仿宋_GB2312" w:hint="eastAsia"/>
          <w:sz w:val="32"/>
          <w:szCs w:val="40"/>
        </w:rPr>
        <w:t>的展示形式，搭建可视化管理后台，配套权限控制；</w:t>
      </w:r>
      <w:bookmarkEnd w:id="2"/>
    </w:p>
    <w:p w14:paraId="58076D12" w14:textId="2D2B0537" w:rsidR="003043BC" w:rsidRDefault="003043BC" w:rsidP="003043B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</w:t>
      </w:r>
      <w:r w:rsidRPr="003043BC">
        <w:rPr>
          <w:rFonts w:ascii="仿宋_GB2312" w:eastAsia="仿宋_GB2312" w:hAnsi="仿宋_GB2312" w:cs="仿宋_GB2312" w:hint="eastAsia"/>
          <w:sz w:val="32"/>
          <w:szCs w:val="40"/>
        </w:rPr>
        <w:t>数据迁移：迁移现有网站的数据。</w:t>
      </w:r>
    </w:p>
    <w:p w14:paraId="783243CE" w14:textId="073AA809" w:rsidR="001D5F51" w:rsidRPr="001D5F51" w:rsidRDefault="003043BC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</w:t>
      </w:r>
      <w:r w:rsidR="00B0242F" w:rsidRPr="001D5F51">
        <w:rPr>
          <w:rFonts w:ascii="黑体" w:eastAsia="黑体" w:hAnsi="黑体" w:cs="仿宋" w:hint="eastAsia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控制价</w:t>
      </w:r>
    </w:p>
    <w:p w14:paraId="202B80DA" w14:textId="0B2F5E9E" w:rsidR="00412EE9" w:rsidRDefault="00AD445F" w:rsidP="00AD445F">
      <w:pPr>
        <w:pStyle w:val="1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" w:cs="仿宋" w:hint="eastAsia"/>
          <w:sz w:val="32"/>
          <w:szCs w:val="32"/>
        </w:rPr>
        <w:t>项目控制价</w:t>
      </w:r>
      <w:r w:rsidR="003043BC">
        <w:rPr>
          <w:rFonts w:ascii="仿宋_GB2312" w:eastAsia="仿宋_GB2312" w:hAnsi="仿宋" w:cs="仿宋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40"/>
        </w:rPr>
        <w:t>万元（含税）。</w:t>
      </w:r>
    </w:p>
    <w:p w14:paraId="3FFAEF15" w14:textId="21ECD8A9" w:rsidR="00412EE9" w:rsidRPr="001D5F51" w:rsidRDefault="003043BC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</w:t>
      </w:r>
      <w:r w:rsidR="00B0242F" w:rsidRPr="001D5F51">
        <w:rPr>
          <w:rFonts w:ascii="黑体" w:eastAsia="黑体" w:hAnsi="黑体" w:cs="仿宋" w:hint="eastAsia"/>
          <w:sz w:val="32"/>
          <w:szCs w:val="32"/>
        </w:rPr>
        <w:t>、供应商资格要求</w:t>
      </w:r>
    </w:p>
    <w:p w14:paraId="1997D265" w14:textId="3053F95A" w:rsidR="003043BC" w:rsidRPr="003043BC" w:rsidRDefault="0047430E" w:rsidP="003043BC">
      <w:pPr>
        <w:pStyle w:val="1"/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3043BC">
        <w:rPr>
          <w:rFonts w:ascii="仿宋_GB2312" w:eastAsia="仿宋_GB2312" w:hAnsi="仿宋" w:cs="仿宋" w:hint="eastAsia"/>
          <w:sz w:val="32"/>
          <w:szCs w:val="32"/>
        </w:rPr>
        <w:t>（一）</w:t>
      </w:r>
      <w:r w:rsidR="003043BC" w:rsidRPr="003043BC">
        <w:rPr>
          <w:rFonts w:ascii="仿宋_GB2312" w:eastAsia="仿宋_GB2312" w:hAnsi="仿宋" w:cs="仿宋" w:hint="eastAsia"/>
          <w:sz w:val="32"/>
          <w:szCs w:val="32"/>
        </w:rPr>
        <w:t>营业执照资质具备技术开发资质，且在有效营业期内。</w:t>
      </w:r>
    </w:p>
    <w:p w14:paraId="706F2BA1" w14:textId="46CE5862" w:rsidR="003043BC" w:rsidRPr="003043BC" w:rsidRDefault="003043BC" w:rsidP="003043BC">
      <w:pPr>
        <w:pStyle w:val="1"/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 w:rsidRPr="003043BC">
        <w:rPr>
          <w:rFonts w:ascii="仿宋_GB2312" w:eastAsia="仿宋_GB2312" w:hAnsi="仿宋" w:cs="仿宋" w:hint="eastAsia"/>
          <w:sz w:val="32"/>
          <w:szCs w:val="32"/>
        </w:rPr>
        <w:t>未被</w:t>
      </w:r>
      <w:r w:rsidRPr="003043BC">
        <w:rPr>
          <w:rFonts w:ascii="仿宋_GB2312" w:eastAsia="仿宋_GB2312" w:hAnsi="仿宋" w:cs="仿宋"/>
          <w:sz w:val="32"/>
          <w:szCs w:val="32"/>
        </w:rPr>
        <w:t>“</w:t>
      </w:r>
      <w:r w:rsidRPr="003043BC">
        <w:rPr>
          <w:rFonts w:ascii="仿宋_GB2312" w:eastAsia="仿宋_GB2312" w:hAnsi="仿宋" w:cs="仿宋" w:hint="eastAsia"/>
          <w:sz w:val="32"/>
          <w:szCs w:val="32"/>
        </w:rPr>
        <w:t>信用中国</w:t>
      </w:r>
      <w:r w:rsidRPr="003043BC">
        <w:rPr>
          <w:rFonts w:ascii="仿宋_GB2312" w:eastAsia="仿宋_GB2312" w:hAnsi="仿宋" w:cs="仿宋"/>
          <w:sz w:val="32"/>
          <w:szCs w:val="32"/>
        </w:rPr>
        <w:t>”</w:t>
      </w:r>
      <w:r w:rsidRPr="003043BC">
        <w:rPr>
          <w:rFonts w:ascii="仿宋_GB2312" w:eastAsia="仿宋_GB2312" w:hAnsi="仿宋" w:cs="仿宋" w:hint="eastAsia"/>
          <w:sz w:val="32"/>
          <w:szCs w:val="32"/>
        </w:rPr>
        <w:t>（www.creditchina.gov.cn）、中国政府采购网（www.ccgp.gov.cn）列入失信被执行人、重大税收违法案件当事人名单、政府采购严重违法失信行为记录名单。</w:t>
      </w:r>
    </w:p>
    <w:p w14:paraId="64F4C293" w14:textId="265B3F89" w:rsidR="0047430E" w:rsidRPr="003043BC" w:rsidRDefault="003043BC" w:rsidP="003043BC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</w:t>
      </w:r>
      <w:r w:rsidRPr="003043BC">
        <w:rPr>
          <w:rFonts w:ascii="仿宋_GB2312" w:eastAsia="仿宋_GB2312" w:hAnsi="仿宋" w:cs="仿宋" w:hint="eastAsia"/>
          <w:sz w:val="32"/>
          <w:szCs w:val="32"/>
        </w:rPr>
        <w:t>都具备技术开发项目案例，业绩金额超50万元以</w:t>
      </w:r>
      <w:r w:rsidRPr="003043BC">
        <w:rPr>
          <w:rFonts w:ascii="仿宋_GB2312" w:eastAsia="仿宋_GB2312" w:hAnsi="仿宋" w:cs="仿宋" w:hint="eastAsia"/>
          <w:sz w:val="32"/>
          <w:szCs w:val="32"/>
        </w:rPr>
        <w:lastRenderedPageBreak/>
        <w:t>上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4885A6E6" w14:textId="48A1196C" w:rsidR="00412EE9" w:rsidRPr="001D5F51" w:rsidRDefault="00482D63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</w:t>
      </w:r>
      <w:r w:rsidR="00B0242F" w:rsidRPr="001D5F51">
        <w:rPr>
          <w:rFonts w:ascii="黑体" w:eastAsia="黑体" w:hAnsi="黑体" w:cs="仿宋" w:hint="eastAsia"/>
          <w:sz w:val="32"/>
          <w:szCs w:val="32"/>
        </w:rPr>
        <w:t>、响应文件要求</w:t>
      </w:r>
    </w:p>
    <w:p w14:paraId="44964515" w14:textId="77777777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响应单位需提供以下资料</w:t>
      </w:r>
    </w:p>
    <w:p w14:paraId="53E52153" w14:textId="77777777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1.营业执照副本复印件（加盖公章）；</w:t>
      </w:r>
    </w:p>
    <w:p w14:paraId="183C602C" w14:textId="1A8AA6AB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 w:rsidRPr="009043B6">
        <w:rPr>
          <w:rFonts w:ascii="仿宋_GB2312" w:eastAsia="仿宋_GB2312" w:hAnsi="仿宋" w:cs="仿宋" w:hint="eastAsia"/>
          <w:sz w:val="32"/>
          <w:szCs w:val="32"/>
        </w:rPr>
        <w:t>.法定代表人或授权代表人身份证复印件（加盖公章）；</w:t>
      </w:r>
    </w:p>
    <w:p w14:paraId="5F42247D" w14:textId="686BFC8E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3.授权委托书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14:paraId="077ECB92" w14:textId="355381B0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4.相关合同业绩；</w:t>
      </w:r>
    </w:p>
    <w:p w14:paraId="562806B7" w14:textId="77777777" w:rsidR="009043B6" w:rsidRPr="009043B6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7.报价函；</w:t>
      </w:r>
    </w:p>
    <w:p w14:paraId="4A60A89C" w14:textId="225D5868" w:rsidR="00412EE9" w:rsidRPr="001D5F51" w:rsidRDefault="009043B6" w:rsidP="009043B6">
      <w:pPr>
        <w:pStyle w:val="1"/>
        <w:spacing w:line="56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9043B6">
        <w:rPr>
          <w:rFonts w:ascii="仿宋_GB2312" w:eastAsia="仿宋_GB2312" w:hAnsi="仿宋" w:cs="仿宋" w:hint="eastAsia"/>
          <w:sz w:val="32"/>
          <w:szCs w:val="32"/>
        </w:rPr>
        <w:t>供应商需将投标材料装订成册，正面加盖公章，侧面加盖骑缝公章，正本1份、副本2份，响应截止时间前邮寄至杭州市西湖区三台山路3号，陆先生，13585206698。扫描件（电子版）1份方式将响应文件（需盖公章）发送至luchenkaicoming@163.com。</w:t>
      </w:r>
    </w:p>
    <w:p w14:paraId="687F5B0B" w14:textId="77777777" w:rsidR="001D5F51" w:rsidRPr="001D5F51" w:rsidRDefault="00B0242F" w:rsidP="00AD445F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1D5F51">
        <w:rPr>
          <w:rFonts w:ascii="黑体" w:eastAsia="黑体" w:hAnsi="黑体" w:cs="仿宋" w:hint="eastAsia"/>
          <w:sz w:val="32"/>
          <w:szCs w:val="32"/>
        </w:rPr>
        <w:t>七、中标原则：</w:t>
      </w:r>
    </w:p>
    <w:p w14:paraId="6DEFF030" w14:textId="4442C825" w:rsidR="0047430E" w:rsidRDefault="0047430E" w:rsidP="003043B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采用最低价评审法，成交候选资格按报价由低到高顺序排列，</w:t>
      </w:r>
      <w:r w:rsidR="003043BC">
        <w:rPr>
          <w:rFonts w:ascii="仿宋_GB2312" w:eastAsia="仿宋_GB2312" w:hAnsi="仿宋_GB2312" w:cs="仿宋_GB2312" w:hint="eastAsia"/>
          <w:sz w:val="32"/>
          <w:szCs w:val="40"/>
        </w:rPr>
        <w:t>评审小组确定成交候选人2名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3043BC">
        <w:rPr>
          <w:rFonts w:ascii="仿宋_GB2312" w:eastAsia="仿宋_GB2312" w:hAnsi="仿宋_GB2312" w:cs="仿宋_GB2312" w:hint="eastAsia"/>
          <w:sz w:val="32"/>
          <w:szCs w:val="40"/>
        </w:rPr>
        <w:t xml:space="preserve">确定价格最低的为成交单位。 </w:t>
      </w:r>
    </w:p>
    <w:p w14:paraId="6AE6BD13" w14:textId="6055682A" w:rsidR="00785900" w:rsidRDefault="00785900" w:rsidP="00AD445F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85900">
        <w:rPr>
          <w:rFonts w:ascii="仿宋_GB2312" w:eastAsia="仿宋_GB2312" w:hAnsi="仿宋" w:cs="仿宋" w:hint="eastAsia"/>
          <w:sz w:val="32"/>
          <w:szCs w:val="32"/>
        </w:rPr>
        <w:t>如有意向，请于202</w:t>
      </w:r>
      <w:r w:rsidR="009043B6">
        <w:rPr>
          <w:rFonts w:ascii="仿宋_GB2312" w:eastAsia="仿宋_GB2312" w:hAnsi="仿宋" w:cs="仿宋" w:hint="eastAsia"/>
          <w:sz w:val="32"/>
          <w:szCs w:val="32"/>
        </w:rPr>
        <w:t>5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年</w:t>
      </w:r>
      <w:r w:rsidR="009043B6">
        <w:rPr>
          <w:rFonts w:ascii="仿宋_GB2312" w:eastAsia="仿宋_GB2312" w:hAnsi="仿宋" w:cs="仿宋" w:hint="eastAsia"/>
          <w:sz w:val="32"/>
          <w:szCs w:val="32"/>
        </w:rPr>
        <w:t>6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月</w:t>
      </w:r>
      <w:r w:rsidR="003043BC">
        <w:rPr>
          <w:rFonts w:ascii="仿宋_GB2312" w:eastAsia="仿宋_GB2312" w:hAnsi="仿宋" w:cs="仿宋" w:hint="eastAsia"/>
          <w:sz w:val="32"/>
          <w:szCs w:val="32"/>
        </w:rPr>
        <w:t>11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日</w:t>
      </w:r>
      <w:r w:rsidR="00196807">
        <w:rPr>
          <w:rFonts w:ascii="仿宋_GB2312" w:eastAsia="仿宋_GB2312" w:hAnsi="仿宋" w:cs="仿宋" w:hint="eastAsia"/>
          <w:sz w:val="32"/>
          <w:szCs w:val="32"/>
        </w:rPr>
        <w:t>1</w:t>
      </w:r>
      <w:r w:rsidR="009043B6">
        <w:rPr>
          <w:rFonts w:ascii="仿宋_GB2312" w:eastAsia="仿宋_GB2312" w:hAnsi="仿宋" w:cs="仿宋" w:hint="eastAsia"/>
          <w:sz w:val="32"/>
          <w:szCs w:val="32"/>
        </w:rPr>
        <w:t>7</w:t>
      </w:r>
      <w:r w:rsidR="00482D63">
        <w:rPr>
          <w:rFonts w:ascii="仿宋_GB2312" w:eastAsia="仿宋_GB2312" w:hAnsi="仿宋" w:cs="仿宋" w:hint="eastAsia"/>
          <w:sz w:val="32"/>
          <w:szCs w:val="32"/>
        </w:rPr>
        <w:t>点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（响应截止时间）前以扫描件（电子版）方式将响应文件（需盖公章）发送至luchenkaicoming@163.com（以邮件接收时间为准）。</w:t>
      </w:r>
    </w:p>
    <w:p w14:paraId="15A238CC" w14:textId="4398DA35" w:rsidR="00785900" w:rsidRDefault="00785900" w:rsidP="00AD445F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785900">
        <w:rPr>
          <w:rFonts w:ascii="仿宋_GB2312" w:eastAsia="仿宋_GB2312" w:hAnsi="仿宋" w:cs="仿宋" w:hint="eastAsia"/>
          <w:sz w:val="32"/>
          <w:szCs w:val="32"/>
        </w:rPr>
        <w:t>供应商对本比选</w:t>
      </w:r>
      <w:r>
        <w:rPr>
          <w:rFonts w:ascii="仿宋_GB2312" w:eastAsia="仿宋_GB2312" w:hAnsi="仿宋" w:cs="仿宋" w:hint="eastAsia"/>
          <w:sz w:val="32"/>
          <w:szCs w:val="32"/>
        </w:rPr>
        <w:t>文件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有疑问的，请于202</w:t>
      </w:r>
      <w:r w:rsidR="009043B6">
        <w:rPr>
          <w:rFonts w:ascii="仿宋_GB2312" w:eastAsia="仿宋_GB2312" w:hAnsi="仿宋" w:cs="仿宋" w:hint="eastAsia"/>
          <w:sz w:val="32"/>
          <w:szCs w:val="32"/>
        </w:rPr>
        <w:t>5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年</w:t>
      </w:r>
      <w:r w:rsidR="004B1F4B">
        <w:rPr>
          <w:rFonts w:ascii="仿宋_GB2312" w:eastAsia="仿宋_GB2312" w:hAnsi="仿宋" w:cs="仿宋" w:hint="eastAsia"/>
          <w:sz w:val="32"/>
          <w:szCs w:val="32"/>
        </w:rPr>
        <w:t>6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月</w:t>
      </w:r>
      <w:r w:rsidR="003043BC">
        <w:rPr>
          <w:rFonts w:ascii="仿宋_GB2312" w:eastAsia="仿宋_GB2312" w:hAnsi="仿宋" w:cs="仿宋" w:hint="eastAsia"/>
          <w:sz w:val="32"/>
          <w:szCs w:val="32"/>
        </w:rPr>
        <w:t>10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日</w:t>
      </w:r>
      <w:r w:rsidR="001100F1">
        <w:rPr>
          <w:rFonts w:ascii="仿宋_GB2312" w:eastAsia="仿宋_GB2312" w:hAnsi="仿宋" w:cs="仿宋" w:hint="eastAsia"/>
          <w:sz w:val="32"/>
          <w:szCs w:val="32"/>
        </w:rPr>
        <w:t>1</w:t>
      </w:r>
      <w:r w:rsidR="009043B6">
        <w:rPr>
          <w:rFonts w:ascii="仿宋_GB2312" w:eastAsia="仿宋_GB2312" w:hAnsi="仿宋" w:cs="仿宋" w:hint="eastAsia"/>
          <w:sz w:val="32"/>
          <w:szCs w:val="32"/>
        </w:rPr>
        <w:t>7</w:t>
      </w:r>
      <w:r w:rsidRPr="00785900">
        <w:rPr>
          <w:rFonts w:ascii="仿宋_GB2312" w:eastAsia="仿宋_GB2312" w:hAnsi="仿宋" w:cs="仿宋" w:hint="eastAsia"/>
          <w:sz w:val="32"/>
          <w:szCs w:val="32"/>
        </w:rPr>
        <w:t>点前，提交一份质疑文件电子文档（word版，须注明报价人名称）发邮件至下列邮箱luchenkaicoming@163.com。</w:t>
      </w:r>
    </w:p>
    <w:p w14:paraId="7FBF8D9D" w14:textId="77777777" w:rsidR="00412EE9" w:rsidRPr="001D5F51" w:rsidRDefault="00412EE9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19F41F93" w14:textId="77777777" w:rsidR="00785900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联系人：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陆先生</w:t>
      </w: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 xml:space="preserve">    联系电话：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 xml:space="preserve">0571-86059503 </w:t>
      </w:r>
    </w:p>
    <w:p w14:paraId="456C0AC4" w14:textId="77777777" w:rsidR="00785900" w:rsidRPr="007939CC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>邮箱：</w:t>
      </w:r>
      <w:r>
        <w:rPr>
          <w:rFonts w:ascii="仿宋_GB2312" w:eastAsia="仿宋_GB2312" w:hAnsi="仿宋" w:cs="仿宋" w:hint="eastAsia"/>
          <w:bCs/>
          <w:sz w:val="32"/>
          <w:szCs w:val="32"/>
        </w:rPr>
        <w:t>luchenkaicoming@163.com</w:t>
      </w: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 xml:space="preserve"> </w:t>
      </w:r>
    </w:p>
    <w:p w14:paraId="350FA102" w14:textId="77777777" w:rsidR="00785900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7939CC">
        <w:rPr>
          <w:rFonts w:ascii="仿宋_GB2312" w:eastAsia="仿宋_GB2312" w:hAnsi="仿宋" w:cs="仿宋" w:hint="eastAsia"/>
          <w:bCs/>
          <w:sz w:val="32"/>
          <w:szCs w:val="32"/>
        </w:rPr>
        <w:t>采购人：钱江水利开发股份有限公司</w:t>
      </w:r>
    </w:p>
    <w:p w14:paraId="0BB50D1A" w14:textId="77777777" w:rsidR="00785900" w:rsidRDefault="00B0242F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  <w:r w:rsidRPr="001D5F51">
        <w:rPr>
          <w:rFonts w:ascii="仿宋_GB2312" w:eastAsia="仿宋_GB2312" w:hAnsi="仿宋" w:cs="仿宋" w:hint="eastAsia"/>
          <w:bCs/>
          <w:sz w:val="32"/>
          <w:szCs w:val="32"/>
        </w:rPr>
        <w:t>地址：杭州市西湖区三台山路3号</w:t>
      </w:r>
    </w:p>
    <w:p w14:paraId="786D3B09" w14:textId="77777777" w:rsidR="00785900" w:rsidRDefault="00785900" w:rsidP="00AD445F">
      <w:pPr>
        <w:spacing w:line="560" w:lineRule="exact"/>
        <w:ind w:leftChars="456" w:left="958"/>
        <w:rPr>
          <w:rFonts w:ascii="仿宋_GB2312" w:eastAsia="仿宋_GB2312" w:hAnsi="仿宋" w:cs="仿宋" w:hint="eastAsia"/>
          <w:bCs/>
          <w:sz w:val="32"/>
          <w:szCs w:val="32"/>
        </w:rPr>
      </w:pPr>
    </w:p>
    <w:p w14:paraId="207E0602" w14:textId="06FD32D0" w:rsidR="00412EE9" w:rsidRPr="001D5F51" w:rsidRDefault="00B0242F" w:rsidP="00AD445F">
      <w:pPr>
        <w:spacing w:line="560" w:lineRule="exact"/>
        <w:ind w:firstLine="630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 xml:space="preserve">                       钱江水利开发股份有限公司 </w:t>
      </w:r>
    </w:p>
    <w:p w14:paraId="1DB940F0" w14:textId="7E3486D7" w:rsidR="00412EE9" w:rsidRPr="001D5F51" w:rsidRDefault="00B0242F" w:rsidP="00AD445F">
      <w:pPr>
        <w:spacing w:line="56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1D5F51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202</w:t>
      </w:r>
      <w:r w:rsidR="009043B6">
        <w:rPr>
          <w:rFonts w:ascii="仿宋_GB2312" w:eastAsia="仿宋_GB2312" w:hAnsi="仿宋" w:cs="仿宋" w:hint="eastAsia"/>
          <w:sz w:val="32"/>
          <w:szCs w:val="32"/>
        </w:rPr>
        <w:t>5年</w:t>
      </w:r>
      <w:r w:rsidR="003043BC">
        <w:rPr>
          <w:rFonts w:ascii="仿宋_GB2312" w:eastAsia="仿宋_GB2312" w:hAnsi="仿宋" w:cs="仿宋" w:hint="eastAsia"/>
          <w:sz w:val="32"/>
          <w:szCs w:val="32"/>
        </w:rPr>
        <w:t>6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月</w:t>
      </w:r>
      <w:r w:rsidR="003043BC">
        <w:rPr>
          <w:rFonts w:ascii="仿宋_GB2312" w:eastAsia="仿宋_GB2312" w:hAnsi="仿宋" w:cs="仿宋" w:hint="eastAsia"/>
          <w:sz w:val="32"/>
          <w:szCs w:val="32"/>
        </w:rPr>
        <w:t>6</w:t>
      </w:r>
      <w:r w:rsidRPr="001D5F51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1BC2620D" w14:textId="4ECF3126" w:rsidR="009043B6" w:rsidRDefault="00B0242F" w:rsidP="009043B6">
      <w:pPr>
        <w:adjustRightInd w:val="0"/>
        <w:snapToGrid w:val="0"/>
        <w:spacing w:line="560" w:lineRule="exact"/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 w:rsidR="009043B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附件</w:t>
      </w:r>
      <w:r w:rsidR="0047430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1</w:t>
      </w:r>
      <w:r w:rsidR="009043B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：</w:t>
      </w:r>
      <w:r w:rsidR="009043B6">
        <w:rPr>
          <w:rFonts w:ascii="Calibri" w:eastAsia="黑体" w:hAnsi="Calibri" w:cs="Calibri"/>
          <w:bCs/>
          <w:color w:val="000000"/>
          <w:kern w:val="0"/>
          <w:sz w:val="28"/>
          <w:szCs w:val="28"/>
        </w:rPr>
        <w:t>  </w:t>
      </w:r>
    </w:p>
    <w:p w14:paraId="0B385E2C" w14:textId="77777777" w:rsidR="009043B6" w:rsidRDefault="009043B6" w:rsidP="009043B6">
      <w:pPr>
        <w:widowControl/>
        <w:shd w:val="clear" w:color="auto" w:fill="FFFFFF"/>
        <w:spacing w:beforeLines="50" w:before="156" w:line="560" w:lineRule="exact"/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u w:val="single"/>
        </w:rPr>
      </w:pPr>
      <w:bookmarkStart w:id="3" w:name="OLE_LINK2"/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授权委托书</w:t>
      </w:r>
    </w:p>
    <w:bookmarkEnd w:id="3"/>
    <w:p w14:paraId="0C818279" w14:textId="77777777" w:rsidR="009043B6" w:rsidRDefault="009043B6" w:rsidP="009043B6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致：钱江水利开发股份有限公司</w:t>
      </w:r>
    </w:p>
    <w:p w14:paraId="5F77102E" w14:textId="6F78CEEB" w:rsidR="009043B6" w:rsidRDefault="009043B6" w:rsidP="003043BC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（投标人全称）[法定代表人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（法定代表人姓名）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（法定代表人职务）]在此授权（授权代理人姓名）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（授权代理人职务）为全权代表，参加钱江水利开发股份有限公司</w:t>
      </w:r>
      <w:hyperlink r:id="rId8" w:history="1">
        <w:proofErr w:type="gramStart"/>
        <w:r w:rsidR="003043BC">
          <w:rPr>
            <w:rFonts w:ascii="仿宋_GB2312" w:eastAsia="仿宋_GB2312" w:hint="eastAsia"/>
            <w:color w:val="000000" w:themeColor="text1"/>
            <w:sz w:val="28"/>
            <w:szCs w:val="28"/>
          </w:rPr>
          <w:t>官网信创项目</w:t>
        </w:r>
        <w:proofErr w:type="gramEnd"/>
      </w:hyperlink>
      <w:r w:rsidR="003043BC">
        <w:rPr>
          <w:rFonts w:ascii="仿宋_GB2312" w:eastAsia="仿宋_GB2312" w:hAnsi="仿宋_GB2312" w:cs="仿宋_GB2312" w:hint="eastAsia"/>
          <w:sz w:val="28"/>
          <w:szCs w:val="28"/>
        </w:rPr>
        <w:t>采购活动</w:t>
      </w:r>
      <w:r>
        <w:rPr>
          <w:rFonts w:ascii="仿宋_GB2312" w:eastAsia="仿宋_GB2312" w:hAnsi="仿宋_GB2312" w:cs="仿宋_GB2312" w:hint="eastAsia"/>
          <w:sz w:val="28"/>
          <w:szCs w:val="28"/>
        </w:rPr>
        <w:t>，并以本单位名义全权处理投标活动中的一切事务（包括确定服务方案及报价）。</w:t>
      </w:r>
    </w:p>
    <w:p w14:paraId="75B4A5B3" w14:textId="77777777" w:rsidR="009043B6" w:rsidRDefault="009043B6" w:rsidP="009043B6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本授权书由投标人加盖公章，并由法定代表人签字或盖章后生效，特此声明。</w:t>
      </w:r>
    </w:p>
    <w:p w14:paraId="2E45C0EF" w14:textId="77777777" w:rsidR="009043B6" w:rsidRDefault="009043B6" w:rsidP="009043B6">
      <w:pPr>
        <w:spacing w:line="360" w:lineRule="auto"/>
        <w:ind w:firstLine="420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此致！</w:t>
      </w:r>
    </w:p>
    <w:p w14:paraId="450762DF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授权代理人情况：</w:t>
      </w:r>
    </w:p>
    <w:p w14:paraId="4768DAE1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    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职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1CA1C9B9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通讯地址：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邮 编：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05C48BD6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    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传 真：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60354B1C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箱：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778F5E1D" w14:textId="77777777" w:rsidR="009043B6" w:rsidRDefault="009043B6" w:rsidP="009043B6">
      <w:pPr>
        <w:spacing w:line="440" w:lineRule="atLeas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21A82C8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投标人法定代表人/负责人（签字）：</w:t>
      </w:r>
    </w:p>
    <w:p w14:paraId="5E18236C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投标人授权代理人（签字）：</w:t>
      </w:r>
    </w:p>
    <w:p w14:paraId="5F13CE3C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投标人全称（公章）</w:t>
      </w:r>
    </w:p>
    <w:p w14:paraId="15DBB222" w14:textId="77777777" w:rsidR="009043B6" w:rsidRDefault="009043B6" w:rsidP="009043B6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</w:p>
    <w:p w14:paraId="284D9021" w14:textId="77777777" w:rsidR="009043B6" w:rsidRDefault="009043B6" w:rsidP="009043B6">
      <w:pPr>
        <w:widowControl/>
        <w:shd w:val="clear" w:color="auto" w:fill="FFFFFF"/>
        <w:spacing w:beforeLines="50" w:before="156" w:line="30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sectPr w:rsidR="009043B6" w:rsidSect="009043B6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3B31ED3" w14:textId="77777777" w:rsidR="009043B6" w:rsidRDefault="009043B6" w:rsidP="009043B6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</w:pPr>
    </w:p>
    <w:p w14:paraId="19B25461" w14:textId="5CE0B48D" w:rsidR="009043B6" w:rsidRDefault="009043B6" w:rsidP="009043B6">
      <w:pPr>
        <w:adjustRightInd w:val="0"/>
        <w:snapToGrid w:val="0"/>
        <w:spacing w:line="560" w:lineRule="exact"/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附件</w:t>
      </w:r>
      <w:r w:rsidR="0047430E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2</w:t>
      </w: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：</w:t>
      </w:r>
    </w:p>
    <w:p w14:paraId="695BCAE7" w14:textId="31E3B3E8" w:rsidR="009043B6" w:rsidRPr="00763F24" w:rsidRDefault="009043B6" w:rsidP="009043B6">
      <w:pPr>
        <w:widowControl/>
        <w:shd w:val="clear" w:color="auto" w:fill="FFFFFF"/>
        <w:spacing w:beforeLines="50" w:before="120" w:line="300" w:lineRule="auto"/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报价</w:t>
      </w:r>
      <w:r w:rsidR="0047430E"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函</w:t>
      </w:r>
    </w:p>
    <w:tbl>
      <w:tblPr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410"/>
      </w:tblGrid>
      <w:tr w:rsidR="003043BC" w14:paraId="41FE1465" w14:textId="7DCCCBCF" w:rsidTr="003043BC">
        <w:trPr>
          <w:trHeight w:val="624"/>
        </w:trPr>
        <w:tc>
          <w:tcPr>
            <w:tcW w:w="2830" w:type="dxa"/>
            <w:vAlign w:val="center"/>
          </w:tcPr>
          <w:p w14:paraId="380DF99A" w14:textId="7FCE0856" w:rsidR="003043BC" w:rsidRDefault="003043BC" w:rsidP="00D43F7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2552" w:type="dxa"/>
            <w:vAlign w:val="center"/>
          </w:tcPr>
          <w:p w14:paraId="6339F879" w14:textId="32E8DA10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2410" w:type="dxa"/>
          </w:tcPr>
          <w:p w14:paraId="34B3BB43" w14:textId="03058BE0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043BC" w14:paraId="64A81AA3" w14:textId="6E23C4F1" w:rsidTr="003043BC">
        <w:trPr>
          <w:trHeight w:val="624"/>
        </w:trPr>
        <w:tc>
          <w:tcPr>
            <w:tcW w:w="2830" w:type="dxa"/>
            <w:vAlign w:val="center"/>
          </w:tcPr>
          <w:p w14:paraId="43945128" w14:textId="7B79E886" w:rsidR="003043BC" w:rsidRPr="0047430E" w:rsidRDefault="003043BC" w:rsidP="0047430E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一、</w:t>
            </w:r>
            <w:r w:rsidRPr="003043BC"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备案服务</w:t>
            </w:r>
          </w:p>
        </w:tc>
        <w:tc>
          <w:tcPr>
            <w:tcW w:w="2552" w:type="dxa"/>
            <w:vAlign w:val="center"/>
          </w:tcPr>
          <w:p w14:paraId="3C60B261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4735F4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22F3F896" w14:textId="5FEDBAC3" w:rsidTr="003043BC">
        <w:trPr>
          <w:trHeight w:val="624"/>
        </w:trPr>
        <w:tc>
          <w:tcPr>
            <w:tcW w:w="2830" w:type="dxa"/>
            <w:vAlign w:val="center"/>
          </w:tcPr>
          <w:p w14:paraId="1441DEF5" w14:textId="29863842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043BC"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2552" w:type="dxa"/>
            <w:vAlign w:val="center"/>
          </w:tcPr>
          <w:p w14:paraId="001AE5F1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22C50C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74621189" w14:textId="56EE4103" w:rsidTr="003043BC">
        <w:trPr>
          <w:trHeight w:val="624"/>
        </w:trPr>
        <w:tc>
          <w:tcPr>
            <w:tcW w:w="2830" w:type="dxa"/>
            <w:vAlign w:val="center"/>
          </w:tcPr>
          <w:p w14:paraId="174A4CD5" w14:textId="66BDC74F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043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二、</w:t>
            </w:r>
            <w:proofErr w:type="gramStart"/>
            <w:r w:rsidRPr="003043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信创适配</w:t>
            </w:r>
            <w:proofErr w:type="gramEnd"/>
          </w:p>
        </w:tc>
        <w:tc>
          <w:tcPr>
            <w:tcW w:w="2552" w:type="dxa"/>
            <w:vAlign w:val="center"/>
          </w:tcPr>
          <w:p w14:paraId="18724F8A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410043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018F8A49" w14:textId="11B3BA99" w:rsidTr="003043BC">
        <w:trPr>
          <w:trHeight w:val="624"/>
        </w:trPr>
        <w:tc>
          <w:tcPr>
            <w:tcW w:w="2830" w:type="dxa"/>
            <w:vAlign w:val="center"/>
          </w:tcPr>
          <w:p w14:paraId="71479BA5" w14:textId="7BA50322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043BC"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2552" w:type="dxa"/>
            <w:vAlign w:val="center"/>
          </w:tcPr>
          <w:p w14:paraId="632AF1EA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0A3229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13F23A36" w14:textId="1D3319AD" w:rsidTr="003043BC">
        <w:trPr>
          <w:trHeight w:val="624"/>
        </w:trPr>
        <w:tc>
          <w:tcPr>
            <w:tcW w:w="2830" w:type="dxa"/>
            <w:vAlign w:val="center"/>
          </w:tcPr>
          <w:p w14:paraId="5547D37E" w14:textId="3DEBF30B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043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三、</w:t>
            </w:r>
            <w:r w:rsidRPr="003043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网站调整</w:t>
            </w:r>
          </w:p>
        </w:tc>
        <w:tc>
          <w:tcPr>
            <w:tcW w:w="2552" w:type="dxa"/>
            <w:vAlign w:val="center"/>
          </w:tcPr>
          <w:p w14:paraId="3F895E44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C6CBFF6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1FDA3079" w14:textId="030D3077" w:rsidTr="003043BC">
        <w:trPr>
          <w:trHeight w:val="624"/>
        </w:trPr>
        <w:tc>
          <w:tcPr>
            <w:tcW w:w="2830" w:type="dxa"/>
            <w:vAlign w:val="center"/>
          </w:tcPr>
          <w:p w14:paraId="4EAFE57C" w14:textId="51536D29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bookmarkStart w:id="4" w:name="OLE_LINK9"/>
            <w:r w:rsidRPr="003043BC"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  <w:bookmarkEnd w:id="4"/>
          </w:p>
        </w:tc>
        <w:tc>
          <w:tcPr>
            <w:tcW w:w="2552" w:type="dxa"/>
            <w:vAlign w:val="center"/>
          </w:tcPr>
          <w:p w14:paraId="4D03A4E8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08EE84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679689BE" w14:textId="6DB31B04" w:rsidTr="003043BC">
        <w:trPr>
          <w:trHeight w:val="624"/>
        </w:trPr>
        <w:tc>
          <w:tcPr>
            <w:tcW w:w="2830" w:type="dxa"/>
            <w:vAlign w:val="center"/>
          </w:tcPr>
          <w:p w14:paraId="108263C8" w14:textId="3B53D24F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043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四、</w:t>
            </w:r>
            <w:r w:rsidRPr="003043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数据迁移</w:t>
            </w:r>
          </w:p>
        </w:tc>
        <w:tc>
          <w:tcPr>
            <w:tcW w:w="2552" w:type="dxa"/>
            <w:vAlign w:val="center"/>
          </w:tcPr>
          <w:p w14:paraId="753AB09E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2049DD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0101203A" w14:textId="70BE5BDA" w:rsidTr="003043BC">
        <w:trPr>
          <w:trHeight w:val="624"/>
        </w:trPr>
        <w:tc>
          <w:tcPr>
            <w:tcW w:w="2830" w:type="dxa"/>
            <w:vAlign w:val="center"/>
          </w:tcPr>
          <w:p w14:paraId="50D529FF" w14:textId="019E3DE6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043BC"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2552" w:type="dxa"/>
            <w:vAlign w:val="center"/>
          </w:tcPr>
          <w:p w14:paraId="1CB904FD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D6BFB7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3666FE2F" w14:textId="3685C3B2" w:rsidTr="003043BC">
        <w:trPr>
          <w:trHeight w:val="624"/>
        </w:trPr>
        <w:tc>
          <w:tcPr>
            <w:tcW w:w="2830" w:type="dxa"/>
            <w:vAlign w:val="center"/>
          </w:tcPr>
          <w:p w14:paraId="233DFB08" w14:textId="063FE255" w:rsidR="003043BC" w:rsidRP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五、一年运维服务</w:t>
            </w:r>
          </w:p>
        </w:tc>
        <w:tc>
          <w:tcPr>
            <w:tcW w:w="2552" w:type="dxa"/>
            <w:vAlign w:val="center"/>
          </w:tcPr>
          <w:p w14:paraId="1BD430F6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B152F0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7DB5CF0B" w14:textId="61C7A1C5" w:rsidTr="003043BC">
        <w:trPr>
          <w:trHeight w:val="624"/>
        </w:trPr>
        <w:tc>
          <w:tcPr>
            <w:tcW w:w="2830" w:type="dxa"/>
            <w:vAlign w:val="center"/>
          </w:tcPr>
          <w:p w14:paraId="7D0C9090" w14:textId="2712E96E" w:rsidR="003043BC" w:rsidRDefault="003043BC" w:rsidP="003043BC">
            <w:pPr>
              <w:pStyle w:val="TOC1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043BC"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2552" w:type="dxa"/>
            <w:vAlign w:val="center"/>
          </w:tcPr>
          <w:p w14:paraId="6612E3B0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95E193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043BC" w14:paraId="7097876D" w14:textId="0AFBAA88" w:rsidTr="003043BC">
        <w:trPr>
          <w:trHeight w:val="624"/>
        </w:trPr>
        <w:tc>
          <w:tcPr>
            <w:tcW w:w="2830" w:type="dxa"/>
            <w:vAlign w:val="center"/>
          </w:tcPr>
          <w:p w14:paraId="5D5ADE50" w14:textId="50E348A8" w:rsidR="003043BC" w:rsidRDefault="003043BC" w:rsidP="003043BC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552" w:type="dxa"/>
            <w:vAlign w:val="center"/>
          </w:tcPr>
          <w:p w14:paraId="2A7BF5F5" w14:textId="6BA569C1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3C9ECFC" w14:textId="77777777" w:rsidR="003043BC" w:rsidRDefault="003043BC" w:rsidP="00D43F7C">
            <w:pPr>
              <w:widowControl/>
              <w:spacing w:beforeLines="50" w:before="12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E700E97" w14:textId="77777777" w:rsidR="009043B6" w:rsidRDefault="009043B6" w:rsidP="009043B6">
      <w:pPr>
        <w:widowControl/>
        <w:shd w:val="clear" w:color="auto" w:fill="FFFFFF"/>
        <w:spacing w:beforeLines="50" w:before="120" w:line="40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投标人授权代理人（签字）：</w:t>
      </w:r>
    </w:p>
    <w:p w14:paraId="4BEC6B28" w14:textId="77777777" w:rsidR="009043B6" w:rsidRDefault="009043B6" w:rsidP="009043B6">
      <w:pPr>
        <w:widowControl/>
        <w:shd w:val="clear" w:color="auto" w:fill="FFFFFF"/>
        <w:spacing w:beforeLines="50" w:before="120" w:line="40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单位公章：</w:t>
      </w:r>
    </w:p>
    <w:p w14:paraId="47D7AF21" w14:textId="43874764" w:rsidR="0047430E" w:rsidRDefault="009043B6" w:rsidP="009043B6">
      <w:pPr>
        <w:spacing w:line="400" w:lineRule="exac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日期：</w:t>
      </w:r>
    </w:p>
    <w:p w14:paraId="37CA99FA" w14:textId="4193F216" w:rsidR="0047430E" w:rsidRDefault="0047430E" w:rsidP="003043BC">
      <w:pPr>
        <w:pStyle w:val="TOC1"/>
      </w:pPr>
    </w:p>
    <w:sectPr w:rsidR="0047430E">
      <w:headerReference w:type="default" r:id="rId10"/>
      <w:pgSz w:w="11906" w:h="16838"/>
      <w:pgMar w:top="1440" w:right="1558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25D5" w14:textId="77777777" w:rsidR="002A3881" w:rsidRDefault="002A3881">
      <w:r>
        <w:separator/>
      </w:r>
    </w:p>
  </w:endnote>
  <w:endnote w:type="continuationSeparator" w:id="0">
    <w:p w14:paraId="652E873A" w14:textId="77777777" w:rsidR="002A3881" w:rsidRDefault="002A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B1AB" w14:textId="77777777" w:rsidR="009043B6" w:rsidRDefault="009043B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46F68" wp14:editId="6442A5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4297E" w14:textId="77777777" w:rsidR="009043B6" w:rsidRDefault="009043B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46F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934297E" w14:textId="77777777" w:rsidR="009043B6" w:rsidRDefault="009043B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B27E" w14:textId="77777777" w:rsidR="002A3881" w:rsidRDefault="002A3881">
      <w:r>
        <w:separator/>
      </w:r>
    </w:p>
  </w:footnote>
  <w:footnote w:type="continuationSeparator" w:id="0">
    <w:p w14:paraId="034056B4" w14:textId="77777777" w:rsidR="002A3881" w:rsidRDefault="002A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C9D8" w14:textId="77777777" w:rsidR="00412EE9" w:rsidRDefault="00412EE9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37D"/>
    <w:multiLevelType w:val="hybridMultilevel"/>
    <w:tmpl w:val="2FEE1406"/>
    <w:lvl w:ilvl="0" w:tplc="3CDC1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5253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90F34"/>
    <w:rsid w:val="0009405A"/>
    <w:rsid w:val="000C0FF4"/>
    <w:rsid w:val="000C6728"/>
    <w:rsid w:val="000C6F4D"/>
    <w:rsid w:val="000E1F0D"/>
    <w:rsid w:val="00103443"/>
    <w:rsid w:val="001100F1"/>
    <w:rsid w:val="00113BE3"/>
    <w:rsid w:val="00127227"/>
    <w:rsid w:val="001324E3"/>
    <w:rsid w:val="001628E5"/>
    <w:rsid w:val="00166EA8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E6AF7"/>
    <w:rsid w:val="001F3AC0"/>
    <w:rsid w:val="0021260D"/>
    <w:rsid w:val="0023689C"/>
    <w:rsid w:val="002504DD"/>
    <w:rsid w:val="00255D3C"/>
    <w:rsid w:val="00260965"/>
    <w:rsid w:val="002775AA"/>
    <w:rsid w:val="0028452B"/>
    <w:rsid w:val="002A3881"/>
    <w:rsid w:val="002F4336"/>
    <w:rsid w:val="00303D6B"/>
    <w:rsid w:val="003043BC"/>
    <w:rsid w:val="00313A1A"/>
    <w:rsid w:val="00314704"/>
    <w:rsid w:val="00315495"/>
    <w:rsid w:val="003213BD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4A4"/>
    <w:rsid w:val="003D5E6C"/>
    <w:rsid w:val="003E07F5"/>
    <w:rsid w:val="003F5895"/>
    <w:rsid w:val="00405E96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430E"/>
    <w:rsid w:val="0047578E"/>
    <w:rsid w:val="00482D63"/>
    <w:rsid w:val="004838A1"/>
    <w:rsid w:val="004935FE"/>
    <w:rsid w:val="004A1311"/>
    <w:rsid w:val="004B1F4B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738BB"/>
    <w:rsid w:val="00591581"/>
    <w:rsid w:val="00592EA4"/>
    <w:rsid w:val="005A04E6"/>
    <w:rsid w:val="005A32BC"/>
    <w:rsid w:val="005A3B70"/>
    <w:rsid w:val="005A5477"/>
    <w:rsid w:val="005B1895"/>
    <w:rsid w:val="005B31E4"/>
    <w:rsid w:val="005B4A60"/>
    <w:rsid w:val="005B5951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42AC3"/>
    <w:rsid w:val="006447B0"/>
    <w:rsid w:val="00644B7A"/>
    <w:rsid w:val="00661EDF"/>
    <w:rsid w:val="00662E7E"/>
    <w:rsid w:val="00670532"/>
    <w:rsid w:val="006741D8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13FF8"/>
    <w:rsid w:val="00724FB9"/>
    <w:rsid w:val="00747A19"/>
    <w:rsid w:val="00750CA2"/>
    <w:rsid w:val="00754417"/>
    <w:rsid w:val="00760D18"/>
    <w:rsid w:val="00765D9B"/>
    <w:rsid w:val="007748CD"/>
    <w:rsid w:val="00783602"/>
    <w:rsid w:val="00785900"/>
    <w:rsid w:val="00792BE2"/>
    <w:rsid w:val="007956FB"/>
    <w:rsid w:val="007A103E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2ECD"/>
    <w:rsid w:val="00824B9D"/>
    <w:rsid w:val="00825DB7"/>
    <w:rsid w:val="0083656D"/>
    <w:rsid w:val="008379ED"/>
    <w:rsid w:val="00843B45"/>
    <w:rsid w:val="00843C11"/>
    <w:rsid w:val="008475E5"/>
    <w:rsid w:val="0085143C"/>
    <w:rsid w:val="00852ACE"/>
    <w:rsid w:val="008565FE"/>
    <w:rsid w:val="00860ADA"/>
    <w:rsid w:val="00873959"/>
    <w:rsid w:val="00881D01"/>
    <w:rsid w:val="0088273F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D6871"/>
    <w:rsid w:val="008E295A"/>
    <w:rsid w:val="008E3B23"/>
    <w:rsid w:val="008F3EBD"/>
    <w:rsid w:val="009043B6"/>
    <w:rsid w:val="009056B7"/>
    <w:rsid w:val="00910216"/>
    <w:rsid w:val="00917E3F"/>
    <w:rsid w:val="00922F20"/>
    <w:rsid w:val="009439F0"/>
    <w:rsid w:val="009464CB"/>
    <w:rsid w:val="009468DD"/>
    <w:rsid w:val="0096063D"/>
    <w:rsid w:val="009679DD"/>
    <w:rsid w:val="00986C5B"/>
    <w:rsid w:val="00993CF2"/>
    <w:rsid w:val="009C2060"/>
    <w:rsid w:val="009C715A"/>
    <w:rsid w:val="009D3066"/>
    <w:rsid w:val="009F6E1A"/>
    <w:rsid w:val="00A02627"/>
    <w:rsid w:val="00A15E76"/>
    <w:rsid w:val="00A224E9"/>
    <w:rsid w:val="00A329F6"/>
    <w:rsid w:val="00A45EAD"/>
    <w:rsid w:val="00A5255A"/>
    <w:rsid w:val="00A64E07"/>
    <w:rsid w:val="00A652DA"/>
    <w:rsid w:val="00A82D50"/>
    <w:rsid w:val="00A930D1"/>
    <w:rsid w:val="00AA0CCF"/>
    <w:rsid w:val="00AD22B4"/>
    <w:rsid w:val="00AD445F"/>
    <w:rsid w:val="00AE15D8"/>
    <w:rsid w:val="00B0242F"/>
    <w:rsid w:val="00B47046"/>
    <w:rsid w:val="00B55A57"/>
    <w:rsid w:val="00B60544"/>
    <w:rsid w:val="00B873AB"/>
    <w:rsid w:val="00B93A2B"/>
    <w:rsid w:val="00BA3663"/>
    <w:rsid w:val="00BC24DA"/>
    <w:rsid w:val="00BC4AF4"/>
    <w:rsid w:val="00BD34E8"/>
    <w:rsid w:val="00BD3EB0"/>
    <w:rsid w:val="00BE4A8A"/>
    <w:rsid w:val="00BE4BF2"/>
    <w:rsid w:val="00BE5226"/>
    <w:rsid w:val="00BE547D"/>
    <w:rsid w:val="00BE6E45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86670"/>
    <w:rsid w:val="00DA77FB"/>
    <w:rsid w:val="00DB1EA8"/>
    <w:rsid w:val="00DB31E0"/>
    <w:rsid w:val="00DB4B6F"/>
    <w:rsid w:val="00DD7BBD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B64B3"/>
    <w:rsid w:val="00ED0666"/>
    <w:rsid w:val="00ED503E"/>
    <w:rsid w:val="00EE29CC"/>
    <w:rsid w:val="00F063E4"/>
    <w:rsid w:val="00F14ACF"/>
    <w:rsid w:val="00F2037F"/>
    <w:rsid w:val="00F37C7A"/>
    <w:rsid w:val="00F5558C"/>
    <w:rsid w:val="00F67B94"/>
    <w:rsid w:val="00F7388E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9856088"/>
    <w:rsid w:val="0B6E5911"/>
    <w:rsid w:val="0D575BED"/>
    <w:rsid w:val="116C166B"/>
    <w:rsid w:val="125A6BF4"/>
    <w:rsid w:val="13051255"/>
    <w:rsid w:val="15D53451"/>
    <w:rsid w:val="177D6030"/>
    <w:rsid w:val="17D75E09"/>
    <w:rsid w:val="19A71A71"/>
    <w:rsid w:val="1AE5368F"/>
    <w:rsid w:val="1D0735EB"/>
    <w:rsid w:val="1D4C4402"/>
    <w:rsid w:val="21896FCC"/>
    <w:rsid w:val="269D0D5E"/>
    <w:rsid w:val="27DB4DF3"/>
    <w:rsid w:val="28353749"/>
    <w:rsid w:val="2C380B05"/>
    <w:rsid w:val="2D584173"/>
    <w:rsid w:val="2F650F9B"/>
    <w:rsid w:val="311D632C"/>
    <w:rsid w:val="324357C9"/>
    <w:rsid w:val="395C5833"/>
    <w:rsid w:val="3BF808D0"/>
    <w:rsid w:val="3C125EB7"/>
    <w:rsid w:val="3CA60B04"/>
    <w:rsid w:val="3E433BD8"/>
    <w:rsid w:val="3E973AB7"/>
    <w:rsid w:val="3F67311D"/>
    <w:rsid w:val="3FE9440D"/>
    <w:rsid w:val="4105561C"/>
    <w:rsid w:val="411F02FC"/>
    <w:rsid w:val="41440D91"/>
    <w:rsid w:val="434C1263"/>
    <w:rsid w:val="43B01ABA"/>
    <w:rsid w:val="43DE2931"/>
    <w:rsid w:val="461A0FC9"/>
    <w:rsid w:val="47297D2D"/>
    <w:rsid w:val="48AF3C1F"/>
    <w:rsid w:val="4BB62E9F"/>
    <w:rsid w:val="4F1408CB"/>
    <w:rsid w:val="51A451BA"/>
    <w:rsid w:val="52550023"/>
    <w:rsid w:val="537F430A"/>
    <w:rsid w:val="53AF0C91"/>
    <w:rsid w:val="53E2021C"/>
    <w:rsid w:val="55E81040"/>
    <w:rsid w:val="59755DA4"/>
    <w:rsid w:val="5ADC6510"/>
    <w:rsid w:val="5BDD51D1"/>
    <w:rsid w:val="5DC23D8F"/>
    <w:rsid w:val="5FAC386E"/>
    <w:rsid w:val="60737113"/>
    <w:rsid w:val="614F44CB"/>
    <w:rsid w:val="62C255EA"/>
    <w:rsid w:val="649A4B20"/>
    <w:rsid w:val="660678B2"/>
    <w:rsid w:val="68594AF9"/>
    <w:rsid w:val="69877CFD"/>
    <w:rsid w:val="6DE65550"/>
    <w:rsid w:val="6DFA1275"/>
    <w:rsid w:val="70F57BDC"/>
    <w:rsid w:val="711C2B67"/>
    <w:rsid w:val="725677C2"/>
    <w:rsid w:val="732032D0"/>
    <w:rsid w:val="73416741"/>
    <w:rsid w:val="74C87C4B"/>
    <w:rsid w:val="770004AD"/>
    <w:rsid w:val="777F2259"/>
    <w:rsid w:val="7837179C"/>
    <w:rsid w:val="7C5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2B921"/>
  <w15:docId w15:val="{8CF8632C-EC07-40D1-A505-A5424087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locked/>
    <w:pPr>
      <w:adjustRightInd w:val="0"/>
      <w:snapToGrid w:val="0"/>
      <w:spacing w:line="360" w:lineRule="auto"/>
    </w:pPr>
  </w:style>
  <w:style w:type="paragraph" w:styleId="a3">
    <w:name w:val="Body Text Indent"/>
    <w:basedOn w:val="a"/>
    <w:link w:val="a4"/>
    <w:autoRedefine/>
    <w:qFormat/>
    <w:pPr>
      <w:widowControl/>
      <w:adjustRightInd w:val="0"/>
      <w:spacing w:line="520" w:lineRule="exact"/>
      <w:ind w:firstLine="640"/>
    </w:pPr>
    <w:rPr>
      <w:rFonts w:ascii="仿宋_GB2312" w:eastAsia="仿宋_GB2312" w:hAnsi="宋体"/>
      <w:kern w:val="0"/>
      <w:sz w:val="32"/>
      <w:szCs w:val="32"/>
      <w:lang w:val="zh-CN"/>
    </w:r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3"/>
    <w:autoRedefine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1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autoRedefine/>
    <w:qFormat/>
    <w:rPr>
      <w:rFonts w:ascii="仿宋_GB2312" w:eastAsia="仿宋_GB2312" w:hAnsi="宋体"/>
      <w:sz w:val="32"/>
      <w:szCs w:val="32"/>
      <w:lang w:val="zh-CN"/>
    </w:rPr>
  </w:style>
  <w:style w:type="character" w:customStyle="1" w:styleId="apple-converted-space">
    <w:name w:val="apple-converted-space"/>
    <w:basedOn w:val="a0"/>
    <w:qFormat/>
  </w:style>
  <w:style w:type="character" w:customStyle="1" w:styleId="NormalCharacter">
    <w:name w:val="NormalCharacter"/>
    <w:semiHidden/>
    <w:qFormat/>
    <w:rsid w:val="00AD445F"/>
  </w:style>
  <w:style w:type="paragraph" w:styleId="af">
    <w:name w:val="Plain Text"/>
    <w:basedOn w:val="a"/>
    <w:link w:val="af0"/>
    <w:qFormat/>
    <w:rsid w:val="00AD445F"/>
    <w:rPr>
      <w:rFonts w:ascii="宋体" w:eastAsia="仿宋_GB2312" w:hAnsi="Courier New"/>
      <w:sz w:val="30"/>
    </w:rPr>
  </w:style>
  <w:style w:type="character" w:customStyle="1" w:styleId="af0">
    <w:name w:val="纯文本 字符"/>
    <w:basedOn w:val="a0"/>
    <w:link w:val="af"/>
    <w:qFormat/>
    <w:rsid w:val="00AD445F"/>
    <w:rPr>
      <w:rFonts w:ascii="宋体" w:eastAsia="仿宋_GB2312" w:hAnsi="Courier New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833</Words>
  <Characters>942</Characters>
  <Application>Microsoft Office Word</Application>
  <DocSecurity>0</DocSecurity>
  <Lines>67</Lines>
  <Paragraphs>77</Paragraphs>
  <ScaleCrop>false</ScaleCrop>
  <Company>Lenovo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陆晨凯</cp:lastModifiedBy>
  <cp:revision>47</cp:revision>
  <cp:lastPrinted>2021-08-19T02:22:00Z</cp:lastPrinted>
  <dcterms:created xsi:type="dcterms:W3CDTF">2024-07-18T06:23:00Z</dcterms:created>
  <dcterms:modified xsi:type="dcterms:W3CDTF">2025-06-06T13:06:00Z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A8ED9A21684E4674ABC10572D4480428_13</vt:lpwstr>
  </property>
</Properties>
</file>