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ED4B7">
      <w:pPr>
        <w:pStyle w:val="2"/>
        <w:pageBreakBefore w:val="0"/>
        <w:wordWrap w:val="0"/>
        <w:overflowPunct/>
        <w:topLinePunct w:val="0"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bookmarkStart w:id="0" w:name="_Toc28971"/>
      <w:bookmarkStart w:id="1" w:name="_Toc17893"/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玉环市钱水水务有限公司坎门厂PAM加药系统改造项目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采购公告</w:t>
      </w:r>
      <w:bookmarkEnd w:id="0"/>
      <w:bookmarkEnd w:id="1"/>
    </w:p>
    <w:p w14:paraId="74338E3C">
      <w:pPr>
        <w:pageBreakBefore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2" w:name="_Toc11815"/>
      <w:bookmarkStart w:id="3" w:name="_Toc15710"/>
      <w:bookmarkStart w:id="4" w:name="_Toc4318"/>
      <w:bookmarkStart w:id="5" w:name="_Toc29417"/>
      <w:bookmarkStart w:id="6" w:name="_Toc7922"/>
      <w:bookmarkStart w:id="7" w:name="_Toc15380"/>
    </w:p>
    <w:bookmarkEnd w:id="2"/>
    <w:bookmarkEnd w:id="3"/>
    <w:bookmarkEnd w:id="4"/>
    <w:bookmarkEnd w:id="5"/>
    <w:bookmarkEnd w:id="6"/>
    <w:bookmarkEnd w:id="7"/>
    <w:p w14:paraId="72B616F0">
      <w:pPr>
        <w:pageBreakBefore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2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一、</w:t>
      </w:r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条件</w:t>
      </w:r>
    </w:p>
    <w:p w14:paraId="4416E37F">
      <w:pPr>
        <w:pageBreakBefore w:val="0"/>
        <w:wordWrap w:val="0"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bookmarkStart w:id="8" w:name="_Toc26151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u w:val="single"/>
          <w:lang w:eastAsia="zh-CN"/>
        </w:rPr>
        <w:t>玉环市钱水水务有限公司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就如下项目进行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询比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采购，邀请合格的供应商提交密封的响应文件。</w:t>
      </w:r>
    </w:p>
    <w:bookmarkEnd w:id="8"/>
    <w:p w14:paraId="0F7F8A13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9" w:name="_Toc1190"/>
      <w:bookmarkStart w:id="10" w:name="_Toc5269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项目概况</w:t>
      </w:r>
      <w:bookmarkEnd w:id="9"/>
      <w:bookmarkEnd w:id="10"/>
    </w:p>
    <w:p w14:paraId="3F2AE53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2.1项目</w:t>
      </w:r>
      <w:r>
        <w:rPr>
          <w:rFonts w:hint="default" w:ascii="Times New Roman" w:hAnsi="Times New Roman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名称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玉环市钱水水务有限公司</w:t>
      </w:r>
      <w:r>
        <w:rPr>
          <w:rFonts w:hint="eastAsia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坎门厂PAM加药系统改造项目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695EAA6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2采购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范围：1、旧机械搅拌桶拆除处置；2、新PAM加药系统基础浇筑；3、PAM自动加药设备供货及安装；4、自动加药设备与现场加药系统泵管路对接；5、加药系统的外接动力电缆、控制柜、给水管、排空管及所需全部附件、耗材供货及安装。</w:t>
      </w:r>
    </w:p>
    <w:p w14:paraId="62F6DF5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3交货期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：合同签订后30天内完成供货，2天内完成现场安装及调试，具备验收条件。</w:t>
      </w:r>
    </w:p>
    <w:p w14:paraId="71CE7C5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4交货地点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：坎门污水处理厂：浙江省玉环市坎门街道堤辽路55号</w:t>
      </w:r>
    </w:p>
    <w:p w14:paraId="1E93D95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质量标准：</w:t>
      </w:r>
      <w:r>
        <w:rPr>
          <w:rFonts w:hint="default" w:ascii="Times New Roman" w:hAnsi="Times New Roman" w:cs="Times New Roman"/>
          <w:color w:val="000000" w:themeColor="text1"/>
          <w:kern w:val="2"/>
          <w:sz w:val="24"/>
          <w:szCs w:val="24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达到合格的质量标准，并</w:t>
      </w:r>
      <w:r>
        <w:rPr>
          <w:rFonts w:hint="default" w:ascii="Times New Roman" w:hAnsi="Times New Roman" w:cs="Times New Roman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满足采购文件第五章</w:t>
      </w:r>
      <w:r>
        <w:rPr>
          <w:rFonts w:hint="default" w:ascii="Times New Roman" w:hAnsi="Times New Roman" w:cs="Times New Roman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采购需求</w:t>
      </w:r>
      <w:r>
        <w:rPr>
          <w:rFonts w:hint="default" w:ascii="Times New Roman" w:hAnsi="Times New Roman" w:cs="Times New Roman"/>
          <w:i w:val="0"/>
          <w:iCs w:val="0"/>
          <w:color w:val="000000" w:themeColor="text1"/>
          <w:kern w:val="2"/>
          <w:sz w:val="24"/>
          <w:szCs w:val="2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5365F07C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11" w:name="_Toc5094"/>
      <w:bookmarkStart w:id="12" w:name="_Toc17906"/>
      <w:bookmarkStart w:id="13" w:name="_Toc20219"/>
      <w:bookmarkStart w:id="14" w:name="_Toc28515"/>
      <w:bookmarkStart w:id="15" w:name="_Toc966"/>
      <w:bookmarkStart w:id="16" w:name="_Toc7605"/>
      <w:bookmarkStart w:id="17" w:name="_Toc4005"/>
      <w:bookmarkStart w:id="18" w:name="_Toc6147"/>
      <w:bookmarkStart w:id="19" w:name="_Toc19208"/>
      <w:bookmarkStart w:id="20" w:name="_Toc6338"/>
      <w:bookmarkStart w:id="21" w:name="_Toc26205"/>
      <w:bookmarkStart w:id="22" w:name="_Toc17885"/>
      <w:bookmarkStart w:id="23" w:name="_Toc28214"/>
      <w:bookmarkStart w:id="24" w:name="_Toc26543"/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资格要求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F0798B8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outlineLvl w:val="9"/>
        <w:rPr>
          <w:rFonts w:hint="default" w:ascii="Times New Roman" w:hAnsi="Times New Roman" w:eastAsia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3.1 供应商应为参加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并且具有独立承担民事责任能力、为本项目提供货物、工程或者服务的法人或其他组织，提供营业执照等证明材料</w:t>
      </w:r>
      <w:r>
        <w:rPr>
          <w:rFonts w:hint="default" w:ascii="Times New Roman" w:hAnsi="Times New Roman" w:eastAsia="Times New Roman" w:cs="Times New Roman"/>
          <w:sz w:val="24"/>
          <w:szCs w:val="24"/>
          <w:lang w:val="zh-CN"/>
        </w:rPr>
        <w:t>。</w:t>
      </w:r>
    </w:p>
    <w:p w14:paraId="6B71A283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/>
          <w:iCs/>
          <w:color w:val="000000" w:themeColor="text1"/>
          <w:kern w:val="2"/>
          <w:sz w:val="24"/>
          <w:szCs w:val="24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业绩要求：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供应商</w:t>
      </w:r>
      <w:r>
        <w:rPr>
          <w:rFonts w:hint="default" w:ascii="Times New Roman" w:hAnsi="Times New Roman" w:eastAsia="宋体" w:cs="Times New Roman"/>
          <w:sz w:val="24"/>
        </w:rPr>
        <w:t>自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2022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sz w:val="24"/>
        </w:rPr>
        <w:t>日（时间以合同订日期为准）至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递交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highlight w:val="none"/>
          <w:lang w:val="en-US" w:eastAsia="zh-CN" w:bidi="ar-SA"/>
        </w:rPr>
        <w:t>响应文件截止时间为止</w:t>
      </w:r>
      <w:r>
        <w:rPr>
          <w:rFonts w:hint="default" w:ascii="Times New Roman" w:hAnsi="Times New Roman" w:eastAsia="宋体" w:cs="Times New Roman"/>
          <w:sz w:val="24"/>
          <w:highlight w:val="none"/>
        </w:rPr>
        <w:t>，具有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单个合同金额不低于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万元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的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污水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设备销售安装</w:t>
      </w:r>
      <w:r>
        <w:rPr>
          <w:rFonts w:hint="default" w:ascii="Times New Roman" w:hAnsi="Times New Roman" w:eastAsia="宋体" w:cs="Times New Roman"/>
          <w:sz w:val="24"/>
          <w:highlight w:val="none"/>
        </w:rPr>
        <w:t>项目业绩。【业绩证明材料要求提供合同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复印件</w:t>
      </w:r>
      <w:r>
        <w:rPr>
          <w:rFonts w:hint="default" w:ascii="Times New Roman" w:hAnsi="Times New Roman" w:eastAsia="宋体" w:cs="Times New Roman"/>
          <w:sz w:val="24"/>
          <w:highlight w:val="none"/>
        </w:rPr>
        <w:t>，合同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复印件</w:t>
      </w:r>
      <w:r>
        <w:rPr>
          <w:rFonts w:hint="default" w:ascii="Times New Roman" w:hAnsi="Times New Roman" w:eastAsia="宋体" w:cs="Times New Roman"/>
          <w:sz w:val="24"/>
          <w:highlight w:val="none"/>
        </w:rPr>
        <w:t>至少包含首页、签字盖章</w:t>
      </w:r>
      <w:r>
        <w:rPr>
          <w:rFonts w:hint="default" w:ascii="Times New Roman" w:hAnsi="Times New Roman" w:eastAsia="宋体" w:cs="Times New Roman"/>
          <w:sz w:val="24"/>
        </w:rPr>
        <w:t>页以及能体现业绩要求具体表述的页面】</w:t>
      </w:r>
    </w:p>
    <w:p w14:paraId="1487E0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未被信用中国网站（www.creditchina.gov.cn）、中国政府采购网（www.ccgp.gov.cn）列入失信被执行人、重大税收违法案件当事人名单、政府采购严重违法失信行为记录名单。</w:t>
      </w:r>
    </w:p>
    <w:p w14:paraId="1608E33C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法定代表人或单位负责人为同一人或者存在直接控股（控股比例在50%以上）、管理关系的不同法人或其他组织，不得同时参加同一谈判项目的响应，共同组成联合体的除外。</w:t>
      </w:r>
    </w:p>
    <w:p w14:paraId="4C5892CA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3.5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本项目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 xml:space="preserve">不接受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联合体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70A7BAE7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25" w:name="_Toc13513"/>
      <w:bookmarkStart w:id="26" w:name="_Toc8979"/>
      <w:bookmarkStart w:id="27" w:name="_Toc21421"/>
      <w:bookmarkStart w:id="28" w:name="_Toc19361"/>
      <w:bookmarkStart w:id="29" w:name="_Toc19859"/>
      <w:bookmarkStart w:id="30" w:name="_Toc25559"/>
      <w:bookmarkStart w:id="31" w:name="_Toc28087"/>
      <w:bookmarkStart w:id="32" w:name="_Toc13478"/>
      <w:bookmarkStart w:id="33" w:name="_Toc32002"/>
      <w:r>
        <w:rPr>
          <w:rFonts w:hint="default" w:ascii="Times New Roman" w:hAnsi="Times New Roman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  <w:lang w:eastAsia="zh-CN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的获取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Start w:id="69" w:name="_GoBack"/>
      <w:bookmarkEnd w:id="69"/>
    </w:p>
    <w:bookmarkEnd w:id="22"/>
    <w:bookmarkEnd w:id="23"/>
    <w:bookmarkEnd w:id="24"/>
    <w:p w14:paraId="62226E14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</w:pPr>
      <w:bookmarkStart w:id="34" w:name="_Toc20279"/>
      <w:bookmarkStart w:id="35" w:name="_Toc14579"/>
      <w:bookmarkStart w:id="36" w:name="_Toc30780"/>
      <w:bookmarkStart w:id="37" w:name="_Toc1398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4.1获取时间：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分至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02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分；</w:t>
      </w:r>
    </w:p>
    <w:p w14:paraId="54BB70DB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售价：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  <w:t>0元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none"/>
          <w:lang w:eastAsia="zh-CN"/>
        </w:rPr>
        <w:t>。</w:t>
      </w:r>
    </w:p>
    <w:p w14:paraId="621792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4.3购买方式：</w:t>
      </w:r>
      <w:r>
        <w:rPr>
          <w:rFonts w:hint="default" w:ascii="Times New Roman" w:hAnsi="Times New Roman" w:cs="Times New Roman"/>
          <w:color w:val="auto"/>
          <w:sz w:val="24"/>
        </w:rPr>
        <w:t>凡有意参加项目的供应商，请于上述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获取</w:t>
      </w:r>
      <w:r>
        <w:rPr>
          <w:rFonts w:hint="default" w:ascii="Times New Roman" w:hAnsi="Times New Roman" w:cs="Times New Roman"/>
          <w:color w:val="auto"/>
          <w:sz w:val="24"/>
        </w:rPr>
        <w:t>时间内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到玉环市钱水水务有限公司（地址：台州市玉环市坎门街道堤辽路55号）获取文件。</w:t>
      </w:r>
    </w:p>
    <w:p w14:paraId="265F91EF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38" w:name="_Toc981"/>
      <w:bookmarkStart w:id="39" w:name="_Toc20523"/>
      <w:bookmarkStart w:id="40" w:name="_Toc4348"/>
      <w:bookmarkStart w:id="41" w:name="_Toc9515"/>
      <w:bookmarkStart w:id="42" w:name="_Toc9092"/>
      <w:bookmarkStart w:id="43" w:name="_Toc22743"/>
      <w:bookmarkStart w:id="44" w:name="_Toc12733"/>
      <w:bookmarkStart w:id="45" w:name="_Toc6887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  <w:lang w:val="en-US" w:eastAsia="zh-CN"/>
        </w:rPr>
        <w:t>首次响应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文件的递交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F7685A3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</w:pPr>
      <w:bookmarkStart w:id="46" w:name="_Toc508286062"/>
      <w:bookmarkStart w:id="47" w:name="_Toc389065128"/>
      <w:bookmarkStart w:id="48" w:name="_Toc1720137"/>
      <w:bookmarkStart w:id="49" w:name="_Toc24641"/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5.1递交响应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的截止时间：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时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分。（北京时间）</w:t>
      </w:r>
    </w:p>
    <w:p w14:paraId="0DE3E847">
      <w:pPr>
        <w:pStyle w:val="10"/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5.2递交响应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  <w:t>的地点：</w:t>
      </w:r>
      <w:r>
        <w:rPr>
          <w:rFonts w:hint="default" w:ascii="Times New Roman" w:hAnsi="Times New Roman" w:cs="Times New Roman"/>
          <w:color w:val="0000FF"/>
          <w:sz w:val="24"/>
          <w:szCs w:val="24"/>
          <w:highlight w:val="none"/>
          <w:u w:val="single"/>
          <w:lang w:val="en-US" w:eastAsia="zh-CN"/>
        </w:rPr>
        <w:t>浙江省玉环市坎门街道堤辽路55号三楼小会议室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  <w:lang w:val="en-US" w:eastAsia="zh-CN"/>
        </w:rPr>
        <w:t>。</w:t>
      </w:r>
    </w:p>
    <w:bookmarkEnd w:id="46"/>
    <w:bookmarkEnd w:id="47"/>
    <w:bookmarkEnd w:id="48"/>
    <w:p w14:paraId="65E90CDF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50" w:name="_Toc24683"/>
      <w:bookmarkStart w:id="51" w:name="_Toc23001"/>
      <w:bookmarkStart w:id="52" w:name="_Toc19052"/>
      <w:bookmarkStart w:id="53" w:name="_Toc25044"/>
      <w:bookmarkStart w:id="54" w:name="_Toc15315"/>
      <w:bookmarkStart w:id="55" w:name="_Toc25487"/>
      <w:bookmarkStart w:id="56" w:name="_Toc11751"/>
      <w:bookmarkStart w:id="57" w:name="_Toc12371"/>
      <w:bookmarkStart w:id="58" w:name="_Toc29139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发布公告的媒介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22A4A2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本次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公告发布媒体为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eastAsia="zh-CN"/>
        </w:rPr>
        <w:t>《钱江水利开发股份有限公司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>官网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  <w:lang w:eastAsia="zh-CN"/>
        </w:rPr>
        <w:t>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zh-CN" w:eastAsia="zh-CN"/>
        </w:rPr>
        <w:t>上发布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。</w:t>
      </w:r>
    </w:p>
    <w:p w14:paraId="5E74823B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/>
        <w:jc w:val="left"/>
        <w:textAlignment w:val="auto"/>
        <w:outlineLvl w:val="1"/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</w:pPr>
      <w:bookmarkStart w:id="59" w:name="_Toc22780"/>
      <w:bookmarkStart w:id="60" w:name="_Toc30692"/>
      <w:bookmarkStart w:id="61" w:name="_Toc16052"/>
      <w:bookmarkStart w:id="62" w:name="_Toc8884"/>
      <w:bookmarkStart w:id="63" w:name="_Toc32443"/>
      <w:bookmarkStart w:id="64" w:name="_Toc26709"/>
      <w:bookmarkStart w:id="65" w:name="_Toc16855"/>
      <w:bookmarkStart w:id="66" w:name="_Toc2416"/>
      <w:bookmarkStart w:id="67" w:name="_Toc6655"/>
      <w:bookmarkStart w:id="68" w:name="_Toc2035"/>
      <w:r>
        <w:rPr>
          <w:rFonts w:hint="default" w:ascii="Times New Roman" w:hAnsi="Times New Roman" w:eastAsia="宋体" w:cs="Times New Roman"/>
          <w:b/>
          <w:bCs/>
          <w:color w:val="auto"/>
          <w:spacing w:val="2"/>
          <w:kern w:val="0"/>
          <w:sz w:val="24"/>
          <w:szCs w:val="24"/>
          <w:highlight w:val="none"/>
        </w:rPr>
        <w:t>联系方式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7546D668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采 购 人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玉环市钱水水务有限公司</w:t>
      </w:r>
    </w:p>
    <w:p w14:paraId="28D224DB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地    址：浙江省玉环市坎门街道堤辽路55号</w:t>
      </w:r>
    </w:p>
    <w:p w14:paraId="320AC148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联 系 人：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阮先生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（商务联系人）、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丁先生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（技术专员）</w:t>
      </w:r>
    </w:p>
    <w:p w14:paraId="13A37BC0">
      <w:pPr>
        <w:pageBreakBefore w:val="0"/>
        <w:wordWrap w:val="0"/>
        <w:topLinePunct w:val="0"/>
        <w:bidi w:val="0"/>
        <w:ind w:firstLine="480" w:firstLineChars="200"/>
        <w:jc w:val="both"/>
        <w:outlineLvl w:val="9"/>
        <w:rPr>
          <w:rFonts w:hint="eastAsia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18967631113、13173759991</w:t>
      </w:r>
    </w:p>
    <w:p w14:paraId="7535F315"/>
    <w:sectPr>
      <w:pgSz w:w="11906" w:h="16838"/>
      <w:pgMar w:top="136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E4D66"/>
    <w:multiLevelType w:val="singleLevel"/>
    <w:tmpl w:val="B4EE4D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7A8A"/>
    <w:rsid w:val="17DA6E4B"/>
    <w:rsid w:val="3F2C3542"/>
    <w:rsid w:val="412916CE"/>
    <w:rsid w:val="7FB1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losing"/>
    <w:basedOn w:val="1"/>
    <w:next w:val="1"/>
    <w:qFormat/>
    <w:uiPriority w:val="0"/>
    <w:pPr>
      <w:spacing w:line="360" w:lineRule="auto"/>
      <w:ind w:left="100"/>
    </w:pPr>
    <w:rPr>
      <w:rFonts w:ascii="Times New Roman"/>
      <w:sz w:val="24"/>
    </w:rPr>
  </w:style>
  <w:style w:type="paragraph" w:styleId="4">
    <w:name w:val="Body Text"/>
    <w:basedOn w:val="1"/>
    <w:next w:val="3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7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_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933</Characters>
  <Lines>0</Lines>
  <Paragraphs>0</Paragraphs>
  <TotalTime>1</TotalTime>
  <ScaleCrop>false</ScaleCrop>
  <LinksUpToDate>false</LinksUpToDate>
  <CharactersWithSpaces>946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2025-06-13T06:50:00Z</dcterms:created>
  <dc:creator>a</dc:creator>
  <cp:lastModifiedBy>邃</cp:lastModifiedBy>
  <dcterms:modified xsi:type="dcterms:W3CDTF">2025-06-25T07:25:29Z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eyJoZGlkIjoiOTM2NjcxZjU4ZDhhZTBhODM5NzFhNDIxOTgwNWYzYWUiLCJ1c2VySWQiOiI1NTY4NjE4OTQifQ==</vt:lpwstr>
  </property>
  <property fmtid="{D5CDD505-2E9C-101B-9397-08002B2CF9AE}" pid="4" name="ICV">
    <vt:lpwstr>A97532A6BCA4427EB7F438F296CD1FDA_12</vt:lpwstr>
  </property>
</Properties>
</file>