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ED4B7">
      <w:pPr>
        <w:pStyle w:val="2"/>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采购</w:t>
      </w:r>
      <w:r>
        <w:rPr>
          <w:rFonts w:hint="default" w:ascii="Times New Roman" w:hAnsi="Times New Roman" w:cs="Times New Roman"/>
          <w:color w:val="auto"/>
          <w:highlight w:val="none"/>
          <w:lang w:eastAsia="zh-CN"/>
        </w:rPr>
        <w:t>公告</w:t>
      </w:r>
    </w:p>
    <w:p w14:paraId="1DA98631">
      <w:pPr>
        <w:keepNext w:val="0"/>
        <w:keepLines w:val="0"/>
        <w:pageBreakBefore w:val="0"/>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i w:val="0"/>
          <w:iCs w:val="0"/>
          <w:color w:val="auto"/>
          <w:spacing w:val="2"/>
          <w:kern w:val="0"/>
          <w:sz w:val="24"/>
          <w:szCs w:val="24"/>
          <w:highlight w:val="none"/>
        </w:rPr>
      </w:pPr>
      <w:bookmarkStart w:id="0" w:name="_Toc11815"/>
      <w:bookmarkStart w:id="1" w:name="_Toc4318"/>
      <w:bookmarkStart w:id="2" w:name="_Toc29417"/>
      <w:bookmarkStart w:id="3" w:name="_Toc15380"/>
      <w:r>
        <w:rPr>
          <w:rFonts w:hint="default" w:ascii="Times New Roman" w:hAnsi="Times New Roman" w:eastAsia="宋体" w:cs="Times New Roman"/>
          <w:b/>
          <w:bCs/>
          <w:color w:val="auto"/>
          <w:spacing w:val="2"/>
          <w:kern w:val="0"/>
          <w:sz w:val="24"/>
          <w:szCs w:val="24"/>
          <w:highlight w:val="none"/>
        </w:rPr>
        <w:t>一、</w:t>
      </w:r>
      <w:r>
        <w:rPr>
          <w:rFonts w:hint="eastAsia" w:ascii="Times New Roman" w:hAnsi="Times New Roman" w:cs="Times New Roman"/>
          <w:b/>
          <w:bCs/>
          <w:i w:val="0"/>
          <w:iCs w:val="0"/>
          <w:color w:val="auto"/>
          <w:spacing w:val="2"/>
          <w:kern w:val="0"/>
          <w:sz w:val="24"/>
          <w:szCs w:val="24"/>
          <w:highlight w:val="none"/>
          <w:lang w:eastAsia="zh-CN"/>
        </w:rPr>
        <w:t>采购</w:t>
      </w:r>
      <w:r>
        <w:rPr>
          <w:rFonts w:hint="default" w:ascii="Times New Roman" w:hAnsi="Times New Roman" w:eastAsia="宋体" w:cs="Times New Roman"/>
          <w:b/>
          <w:bCs/>
          <w:i w:val="0"/>
          <w:iCs w:val="0"/>
          <w:color w:val="auto"/>
          <w:spacing w:val="2"/>
          <w:kern w:val="0"/>
          <w:sz w:val="24"/>
          <w:szCs w:val="24"/>
          <w:highlight w:val="none"/>
        </w:rPr>
        <w:t>条件</w:t>
      </w:r>
      <w:bookmarkEnd w:id="0"/>
      <w:bookmarkEnd w:id="1"/>
      <w:bookmarkEnd w:id="2"/>
      <w:bookmarkEnd w:id="3"/>
    </w:p>
    <w:p w14:paraId="7AEB0F33">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z w:val="24"/>
          <w:szCs w:val="24"/>
          <w:highlight w:val="none"/>
        </w:rPr>
      </w:pPr>
      <w:bookmarkStart w:id="4" w:name="_Toc1694"/>
      <w:bookmarkStart w:id="5" w:name="_Toc4046"/>
      <w:bookmarkStart w:id="6" w:name="_Toc7508"/>
      <w:bookmarkStart w:id="7" w:name="_Toc60"/>
      <w:bookmarkStart w:id="8" w:name="_Toc22309"/>
      <w:bookmarkStart w:id="9" w:name="_Toc520"/>
      <w:bookmarkStart w:id="10" w:name="_Toc19683"/>
      <w:bookmarkStart w:id="11" w:name="_Toc26151"/>
      <w:bookmarkStart w:id="12" w:name="_Toc17284"/>
      <w:bookmarkStart w:id="13" w:name="_Toc8936"/>
      <w:r>
        <w:rPr>
          <w:rFonts w:hint="eastAsia" w:ascii="Times New Roman" w:hAnsi="Times New Roman" w:cs="Times New Roman"/>
          <w:i w:val="0"/>
          <w:iCs w:val="0"/>
          <w:color w:val="auto"/>
          <w:sz w:val="24"/>
          <w:szCs w:val="24"/>
          <w:highlight w:val="none"/>
          <w:u w:val="single"/>
          <w:lang w:eastAsia="zh-CN"/>
        </w:rPr>
        <w:t>浙江钱水建设有限公司</w:t>
      </w:r>
      <w:r>
        <w:rPr>
          <w:rFonts w:hint="default" w:ascii="Times New Roman" w:hAnsi="Times New Roman" w:eastAsia="宋体" w:cs="Times New Roman"/>
          <w:i w:val="0"/>
          <w:iCs w:val="0"/>
          <w:color w:val="auto"/>
          <w:sz w:val="24"/>
          <w:szCs w:val="24"/>
          <w:highlight w:val="none"/>
        </w:rPr>
        <w:t>就如下项目进行</w:t>
      </w:r>
      <w:r>
        <w:rPr>
          <w:rFonts w:hint="eastAsia" w:ascii="Times New Roman" w:hAnsi="Times New Roman" w:cs="Times New Roman"/>
          <w:i w:val="0"/>
          <w:iCs w:val="0"/>
          <w:color w:val="auto"/>
          <w:sz w:val="24"/>
          <w:szCs w:val="24"/>
          <w:highlight w:val="none"/>
          <w:lang w:val="en-US" w:eastAsia="zh-CN"/>
        </w:rPr>
        <w:t>谈判</w:t>
      </w:r>
      <w:r>
        <w:rPr>
          <w:rFonts w:hint="default" w:ascii="Times New Roman" w:hAnsi="Times New Roman" w:eastAsia="宋体" w:cs="Times New Roman"/>
          <w:i w:val="0"/>
          <w:iCs w:val="0"/>
          <w:color w:val="auto"/>
          <w:sz w:val="24"/>
          <w:szCs w:val="24"/>
          <w:highlight w:val="none"/>
        </w:rPr>
        <w:t>采购，邀请合格的供应商提交密封的响应文件。</w:t>
      </w:r>
    </w:p>
    <w:p w14:paraId="399AA670">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i w:val="0"/>
          <w:iCs w:val="0"/>
          <w:color w:val="auto"/>
          <w:spacing w:val="2"/>
          <w:kern w:val="0"/>
          <w:sz w:val="24"/>
          <w:szCs w:val="24"/>
          <w:highlight w:val="none"/>
        </w:rPr>
      </w:pPr>
      <w:r>
        <w:rPr>
          <w:rFonts w:hint="default" w:ascii="Times New Roman" w:hAnsi="Times New Roman" w:eastAsia="宋体" w:cs="Times New Roman"/>
          <w:b/>
          <w:bCs/>
          <w:i w:val="0"/>
          <w:iCs w:val="0"/>
          <w:color w:val="auto"/>
          <w:spacing w:val="2"/>
          <w:kern w:val="0"/>
          <w:sz w:val="24"/>
          <w:szCs w:val="24"/>
          <w:highlight w:val="none"/>
        </w:rPr>
        <w:t>项目概况</w:t>
      </w:r>
      <w:bookmarkEnd w:id="4"/>
      <w:bookmarkEnd w:id="5"/>
      <w:bookmarkEnd w:id="6"/>
      <w:bookmarkEnd w:id="7"/>
      <w:bookmarkEnd w:id="8"/>
      <w:bookmarkEnd w:id="9"/>
      <w:bookmarkEnd w:id="10"/>
      <w:bookmarkEnd w:id="11"/>
      <w:bookmarkEnd w:id="12"/>
      <w:bookmarkEnd w:id="13"/>
    </w:p>
    <w:p w14:paraId="6A791E6A">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auto"/>
          <w:kern w:val="2"/>
          <w:sz w:val="24"/>
          <w:szCs w:val="24"/>
          <w:highlight w:val="none"/>
          <w:lang w:val="en-US" w:eastAsia="zh-CN" w:bidi="ar-SA"/>
        </w:rPr>
      </w:pPr>
      <w:r>
        <w:rPr>
          <w:rFonts w:hint="default" w:ascii="Times New Roman" w:hAnsi="Times New Roman" w:eastAsia="宋体" w:cs="Times New Roman"/>
          <w:i w:val="0"/>
          <w:iCs w:val="0"/>
          <w:color w:val="auto"/>
          <w:kern w:val="2"/>
          <w:sz w:val="24"/>
          <w:szCs w:val="24"/>
          <w:highlight w:val="none"/>
          <w:lang w:val="en-US" w:eastAsia="zh-CN" w:bidi="ar-SA"/>
        </w:rPr>
        <w:t>2.1项目</w:t>
      </w:r>
      <w:r>
        <w:rPr>
          <w:rFonts w:hint="eastAsia" w:cs="Times New Roman"/>
          <w:i w:val="0"/>
          <w:iCs w:val="0"/>
          <w:color w:val="auto"/>
          <w:kern w:val="2"/>
          <w:sz w:val="24"/>
          <w:szCs w:val="24"/>
          <w:highlight w:val="none"/>
          <w:lang w:val="en-US" w:eastAsia="zh-CN" w:bidi="ar-SA"/>
        </w:rPr>
        <w:t>名称</w:t>
      </w:r>
      <w:r>
        <w:rPr>
          <w:rFonts w:hint="default" w:ascii="Times New Roman" w:hAnsi="Times New Roman" w:eastAsia="宋体" w:cs="Times New Roman"/>
          <w:i w:val="0"/>
          <w:iCs w:val="0"/>
          <w:color w:val="auto"/>
          <w:kern w:val="2"/>
          <w:sz w:val="24"/>
          <w:szCs w:val="24"/>
          <w:highlight w:val="none"/>
          <w:lang w:val="en-US" w:eastAsia="zh-CN" w:bidi="ar-SA"/>
        </w:rPr>
        <w:t>：</w:t>
      </w:r>
      <w:r>
        <w:rPr>
          <w:rFonts w:hint="eastAsia" w:cs="Times New Roman"/>
          <w:i w:val="0"/>
          <w:iCs w:val="0"/>
          <w:color w:val="auto"/>
          <w:sz w:val="24"/>
          <w:szCs w:val="24"/>
          <w:highlight w:val="none"/>
          <w:u w:val="single"/>
          <w:lang w:eastAsia="zh-CN"/>
        </w:rPr>
        <w:t>浙江钱水建设有限公司资质申报咨询服务</w:t>
      </w:r>
    </w:p>
    <w:p w14:paraId="5E911916">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2采购</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范围：</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提供协助申报水利水电工程施工总承包二级增项</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咨询服务</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w:t>
      </w:r>
    </w:p>
    <w:p w14:paraId="5124EB2A">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b w:val="0"/>
          <w:bCs w:val="0"/>
          <w:i w:val="0"/>
          <w:iCs w:val="0"/>
          <w:color w:val="000000" w:themeColor="text1"/>
          <w:kern w:val="2"/>
          <w:sz w:val="24"/>
          <w:szCs w:val="24"/>
          <w:highlight w:val="none"/>
          <w:u w:val="singl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服务期限</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b w:val="0"/>
          <w:bCs w:val="0"/>
          <w:i w:val="0"/>
          <w:iCs w:val="0"/>
          <w:color w:val="000000" w:themeColor="text1"/>
          <w:kern w:val="2"/>
          <w:sz w:val="24"/>
          <w:szCs w:val="24"/>
          <w:highlight w:val="none"/>
          <w:u w:val="single"/>
          <w:lang w:val="en-US" w:eastAsia="zh-CN" w:bidi="ar-SA"/>
          <w14:textFill>
            <w14:solidFill>
              <w14:schemeClr w14:val="tx1"/>
            </w14:solidFill>
          </w14:textFill>
        </w:rPr>
        <w:t>在2025年10月30日前</w:t>
      </w:r>
      <w:r>
        <w:rPr>
          <w:rFonts w:hint="eastAsia" w:cs="Times New Roman"/>
          <w:b w:val="0"/>
          <w:bCs w:val="0"/>
          <w:i w:val="0"/>
          <w:iCs w:val="0"/>
          <w:color w:val="000000" w:themeColor="text1"/>
          <w:kern w:val="2"/>
          <w:sz w:val="24"/>
          <w:szCs w:val="24"/>
          <w:highlight w:val="none"/>
          <w:u w:val="single"/>
          <w:lang w:val="en-US" w:eastAsia="zh-CN" w:bidi="ar-SA"/>
          <w14:textFill>
            <w14:solidFill>
              <w14:schemeClr w14:val="tx1"/>
            </w14:solidFill>
          </w14:textFill>
        </w:rPr>
        <w:t>完成。</w:t>
      </w:r>
    </w:p>
    <w:p w14:paraId="10FD97EB">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4服务</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地点：</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浙江省</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w:t>
      </w:r>
    </w:p>
    <w:p w14:paraId="0A723582">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质量标准：</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详见“第五章</w:t>
      </w:r>
      <w:r>
        <w:rPr>
          <w:rFonts w:hint="eastAsia"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采购需求</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”，并符合国家和行业相关标准。</w:t>
      </w:r>
    </w:p>
    <w:p w14:paraId="14002F94">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i w:val="0"/>
          <w:iCs w:val="0"/>
          <w:color w:val="auto"/>
          <w:spacing w:val="2"/>
          <w:kern w:val="0"/>
          <w:sz w:val="24"/>
          <w:szCs w:val="24"/>
          <w:highlight w:val="none"/>
        </w:rPr>
      </w:pPr>
      <w:bookmarkStart w:id="14" w:name="_Toc26205"/>
      <w:bookmarkStart w:id="15" w:name="_Toc5094"/>
      <w:bookmarkStart w:id="16" w:name="_Toc4005"/>
      <w:bookmarkStart w:id="17" w:name="_Toc966"/>
      <w:bookmarkStart w:id="18" w:name="_Toc6338"/>
      <w:bookmarkStart w:id="19" w:name="_Toc6147"/>
      <w:bookmarkStart w:id="20" w:name="_Toc28515"/>
      <w:bookmarkStart w:id="21" w:name="_Toc7605"/>
      <w:bookmarkStart w:id="22" w:name="_Toc17906"/>
      <w:bookmarkStart w:id="23" w:name="_Toc28214"/>
      <w:bookmarkStart w:id="24" w:name="_Toc17885"/>
      <w:bookmarkStart w:id="25" w:name="_Toc26543"/>
      <w:r>
        <w:rPr>
          <w:rFonts w:hint="eastAsia" w:ascii="Times New Roman" w:hAnsi="Times New Roman" w:cs="Times New Roman"/>
          <w:b/>
          <w:bCs/>
          <w:i w:val="0"/>
          <w:iCs w:val="0"/>
          <w:color w:val="auto"/>
          <w:spacing w:val="2"/>
          <w:kern w:val="0"/>
          <w:sz w:val="24"/>
          <w:szCs w:val="24"/>
          <w:highlight w:val="none"/>
          <w:lang w:eastAsia="zh-CN"/>
        </w:rPr>
        <w:t>供应商</w:t>
      </w:r>
      <w:r>
        <w:rPr>
          <w:rFonts w:hint="default" w:ascii="Times New Roman" w:hAnsi="Times New Roman" w:eastAsia="宋体" w:cs="Times New Roman"/>
          <w:b/>
          <w:bCs/>
          <w:i w:val="0"/>
          <w:iCs w:val="0"/>
          <w:color w:val="auto"/>
          <w:spacing w:val="2"/>
          <w:kern w:val="0"/>
          <w:sz w:val="24"/>
          <w:szCs w:val="24"/>
          <w:highlight w:val="none"/>
        </w:rPr>
        <w:t>资格要求</w:t>
      </w:r>
      <w:bookmarkEnd w:id="14"/>
      <w:bookmarkEnd w:id="15"/>
      <w:bookmarkEnd w:id="16"/>
      <w:bookmarkEnd w:id="17"/>
      <w:bookmarkEnd w:id="18"/>
      <w:bookmarkEnd w:id="19"/>
      <w:bookmarkEnd w:id="20"/>
      <w:bookmarkEnd w:id="21"/>
      <w:bookmarkEnd w:id="22"/>
    </w:p>
    <w:p w14:paraId="1658858C">
      <w:pPr>
        <w:keepNext w:val="0"/>
        <w:keepLines w:val="0"/>
        <w:pageBreakBefore w:val="0"/>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Times New Roman"/>
          <w:i w:val="0"/>
          <w:iCs w:val="0"/>
          <w:sz w:val="24"/>
          <w:szCs w:val="24"/>
          <w:lang w:val="zh-CN"/>
        </w:rPr>
      </w:pPr>
      <w:r>
        <w:rPr>
          <w:rFonts w:hint="default" w:ascii="Times New Roman" w:hAnsi="Times New Roman" w:eastAsia="宋体" w:cs="Times New Roman"/>
          <w:i w:val="0"/>
          <w:iCs w:val="0"/>
          <w:color w:val="auto"/>
          <w:kern w:val="2"/>
          <w:sz w:val="24"/>
          <w:szCs w:val="24"/>
          <w:highlight w:val="none"/>
          <w:lang w:val="en-US" w:eastAsia="zh-CN" w:bidi="ar-SA"/>
        </w:rPr>
        <w:t>3.1 供应商应为参加谈判并且具有独立承担民事责任能力、为本项目提供货物、工程或者服务的法人或其他组织，提供营业执照等证明材料</w:t>
      </w:r>
      <w:r>
        <w:rPr>
          <w:rFonts w:hint="default" w:ascii="Times New Roman" w:hAnsi="Times New Roman" w:eastAsia="Times New Roman"/>
          <w:i w:val="0"/>
          <w:iCs w:val="0"/>
          <w:sz w:val="24"/>
          <w:szCs w:val="24"/>
          <w:lang w:val="zh-CN"/>
        </w:rPr>
        <w:t>。</w:t>
      </w:r>
    </w:p>
    <w:p w14:paraId="6F257DCE">
      <w:pPr>
        <w:keepNext w:val="0"/>
        <w:keepLines w:val="0"/>
        <w:pageBreakBefore w:val="0"/>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宋体"/>
          <w:i w:val="0"/>
          <w:iCs w:val="0"/>
          <w:sz w:val="24"/>
          <w:szCs w:val="24"/>
          <w:lang w:val="en-US" w:eastAsia="zh-CN"/>
        </w:rPr>
      </w:pPr>
      <w:r>
        <w:rPr>
          <w:rFonts w:hint="eastAsia" w:ascii="Times New Roman" w:hAnsi="Times New Roman" w:eastAsia="宋体"/>
          <w:i w:val="0"/>
          <w:iCs w:val="0"/>
          <w:sz w:val="24"/>
          <w:szCs w:val="24"/>
          <w:lang w:val="en-US" w:eastAsia="zh-CN"/>
        </w:rPr>
        <w:t>3.2</w:t>
      </w:r>
      <w:r>
        <w:rPr>
          <w:rFonts w:hint="eastAsia" w:ascii="宋体" w:hAnsi="宋体" w:cs="宋体" w:eastAsiaTheme="minorEastAsia"/>
          <w:i w:val="0"/>
          <w:iCs w:val="0"/>
          <w:kern w:val="2"/>
          <w:sz w:val="24"/>
          <w:szCs w:val="24"/>
          <w:lang w:val="en-US" w:eastAsia="zh-CN" w:bidi="ar-SA"/>
        </w:rPr>
        <w:t>供应商应具有良好的商业信誉，提供供应商经会计师事务所审计的近一年度财务审计报告复印件（要求审计意见为无保留意见、有会计师事务所盖章和注册会计师的签名及盖章，并附供应商的资产负债表、利润表及现金流量表，相关行业对财务报表内容另有规定的，从其规定；开标前尚未完成近一年度审计的，供应商在响应文件中说明后可提供上一期财务年度审计报告）或银行出具的资信证明（提供银行在响应文件递交截止时间前三个月内开具的资信证明原件或复印件，如资信证明中注明复印件或扫描无效的，须提供原件）</w:t>
      </w:r>
    </w:p>
    <w:p w14:paraId="7C40422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80" w:firstLineChars="200"/>
        <w:jc w:val="left"/>
        <w:textAlignment w:val="auto"/>
        <w:rPr>
          <w:rFonts w:hint="default" w:ascii="Times New Roman" w:hAnsi="Times New Roman" w:eastAsia="Times New Roman"/>
          <w:i w:val="0"/>
          <w:iCs w:val="0"/>
          <w:sz w:val="24"/>
          <w:szCs w:val="24"/>
          <w:lang w:val="en-US" w:eastAsia="zh-CN"/>
        </w:rPr>
      </w:pPr>
      <w:r>
        <w:rPr>
          <w:rFonts w:hint="eastAsia" w:ascii="Times New Roman" w:hAnsi="Times New Roman" w:eastAsia="Times New Roman"/>
          <w:i w:val="0"/>
          <w:iCs w:val="0"/>
          <w:sz w:val="24"/>
          <w:szCs w:val="24"/>
          <w:lang w:val="en-US" w:eastAsia="zh-CN"/>
        </w:rPr>
        <w:t>3.3未被信用中国网站（www.creditchina.gov.cn）、中国政府采购网（www.ccgp.gov.cn）列入失信被执行人、重大税收违法案件当事人名单、政府采购严重违法失信行为记录名单。</w:t>
      </w:r>
    </w:p>
    <w:p w14:paraId="0E3E43D9">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cs="Times New Roman"/>
          <w:i w:val="0"/>
          <w:iCs w:val="0"/>
          <w:color w:val="auto"/>
          <w:kern w:val="2"/>
          <w:sz w:val="24"/>
          <w:szCs w:val="24"/>
          <w:highlight w:val="none"/>
          <w:lang w:val="en-US" w:eastAsia="zh-CN" w:bidi="ar-SA"/>
        </w:rPr>
      </w:pPr>
      <w:r>
        <w:rPr>
          <w:rFonts w:hint="default" w:ascii="Times New Roman" w:hAnsi="Times New Roman" w:cs="Times New Roman"/>
          <w:i w:val="0"/>
          <w:iCs w:val="0"/>
          <w:color w:val="auto"/>
          <w:kern w:val="2"/>
          <w:sz w:val="24"/>
          <w:szCs w:val="24"/>
          <w:highlight w:val="none"/>
          <w:lang w:val="en-US" w:eastAsia="zh-CN" w:bidi="ar-SA"/>
        </w:rPr>
        <w:t>3.</w:t>
      </w:r>
      <w:r>
        <w:rPr>
          <w:rFonts w:hint="eastAsia" w:ascii="Times New Roman" w:hAnsi="Times New Roman" w:cs="Times New Roman"/>
          <w:i w:val="0"/>
          <w:iCs w:val="0"/>
          <w:color w:val="auto"/>
          <w:kern w:val="2"/>
          <w:sz w:val="24"/>
          <w:szCs w:val="24"/>
          <w:highlight w:val="none"/>
          <w:lang w:val="en-US" w:eastAsia="zh-CN" w:bidi="ar-SA"/>
        </w:rPr>
        <w:t>4法定代表人或单位负责人为同一人或者存在直接控股（控股比例在50%以上）、管理关系的不同法人或其他组织，不得同时参加同一标段或者同一谈判项目的响应，共同组成联合体的除外</w:t>
      </w:r>
      <w:r>
        <w:rPr>
          <w:rFonts w:hint="default" w:ascii="Times New Roman" w:hAnsi="Times New Roman" w:cs="Times New Roman"/>
          <w:i w:val="0"/>
          <w:iCs w:val="0"/>
          <w:color w:val="auto"/>
          <w:kern w:val="2"/>
          <w:sz w:val="24"/>
          <w:szCs w:val="24"/>
          <w:highlight w:val="none"/>
          <w:lang w:val="en-US" w:eastAsia="zh-CN" w:bidi="ar-SA"/>
        </w:rPr>
        <w:t>。</w:t>
      </w:r>
    </w:p>
    <w:p w14:paraId="2674DF23">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cs="Times New Roman"/>
          <w:i w:val="0"/>
          <w:iCs w:val="0"/>
          <w:color w:val="auto"/>
          <w:kern w:val="2"/>
          <w:sz w:val="24"/>
          <w:szCs w:val="24"/>
          <w:highlight w:val="none"/>
          <w:lang w:val="en-US" w:eastAsia="zh-CN" w:bidi="ar-SA"/>
        </w:rPr>
      </w:pPr>
      <w:r>
        <w:rPr>
          <w:rFonts w:hint="eastAsia" w:ascii="Times New Roman" w:hAnsi="Times New Roman" w:cs="Times New Roman"/>
          <w:i w:val="0"/>
          <w:iCs w:val="0"/>
          <w:color w:val="auto"/>
          <w:kern w:val="2"/>
          <w:sz w:val="24"/>
          <w:szCs w:val="24"/>
          <w:highlight w:val="none"/>
          <w:lang w:val="en-US" w:eastAsia="zh-CN" w:bidi="ar-SA"/>
        </w:rPr>
        <w:t>3.5供应商必须从采购人获得谈判文件并登记备案，否则不能参加谈判。</w:t>
      </w:r>
    </w:p>
    <w:p w14:paraId="1423F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i w:val="0"/>
          <w:iCs w:val="0"/>
          <w:color w:val="auto"/>
          <w:kern w:val="2"/>
          <w:sz w:val="24"/>
          <w:szCs w:val="24"/>
          <w:highlight w:val="none"/>
          <w:lang w:val="en-US" w:eastAsia="zh-CN" w:bidi="ar-SA"/>
        </w:rPr>
      </w:pPr>
      <w:r>
        <w:rPr>
          <w:rFonts w:hint="default" w:ascii="Times New Roman" w:hAnsi="Times New Roman" w:eastAsia="Times New Roman"/>
          <w:i w:val="0"/>
          <w:iCs w:val="0"/>
          <w:sz w:val="24"/>
          <w:szCs w:val="24"/>
          <w:lang w:val="en-US" w:eastAsia="zh-CN"/>
        </w:rPr>
        <w:t>3.</w:t>
      </w:r>
      <w:r>
        <w:rPr>
          <w:rFonts w:hint="eastAsia" w:ascii="Times New Roman" w:hAnsi="Times New Roman" w:eastAsia="Times New Roman"/>
          <w:i w:val="0"/>
          <w:iCs w:val="0"/>
          <w:sz w:val="24"/>
          <w:szCs w:val="24"/>
          <w:lang w:val="en-US" w:eastAsia="zh-CN"/>
        </w:rPr>
        <w:t>6</w:t>
      </w:r>
      <w:r>
        <w:rPr>
          <w:rFonts w:hint="default" w:ascii="Times New Roman" w:hAnsi="Times New Roman" w:eastAsia="宋体" w:cs="Times New Roman"/>
          <w:b w:val="0"/>
          <w:bCs w:val="0"/>
          <w:i w:val="0"/>
          <w:iCs w:val="0"/>
          <w:color w:val="auto"/>
          <w:kern w:val="2"/>
          <w:sz w:val="24"/>
          <w:szCs w:val="24"/>
          <w:highlight w:val="none"/>
          <w:lang w:val="en-US" w:eastAsia="zh-CN" w:bidi="ar-SA"/>
        </w:rPr>
        <w:t>本项目</w:t>
      </w:r>
      <w:r>
        <w:rPr>
          <w:rFonts w:hint="eastAsia" w:ascii="Times New Roman" w:hAnsi="Times New Roman" w:cs="Times New Roman"/>
          <w:b w:val="0"/>
          <w:bCs w:val="0"/>
          <w:i w:val="0"/>
          <w:i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i w:val="0"/>
          <w:iCs w:val="0"/>
          <w:color w:val="auto"/>
          <w:kern w:val="2"/>
          <w:sz w:val="24"/>
          <w:szCs w:val="24"/>
          <w:highlight w:val="none"/>
          <w:u w:val="single"/>
          <w:lang w:val="en-US" w:eastAsia="zh-CN" w:bidi="ar-SA"/>
        </w:rPr>
        <w:t>不接受</w:t>
      </w:r>
      <w:r>
        <w:rPr>
          <w:rFonts w:hint="eastAsia" w:ascii="Times New Roman" w:hAnsi="Times New Roman" w:cs="Times New Roman"/>
          <w:b w:val="0"/>
          <w:bCs w:val="0"/>
          <w:i w:val="0"/>
          <w:i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i w:val="0"/>
          <w:iCs w:val="0"/>
          <w:color w:val="auto"/>
          <w:kern w:val="2"/>
          <w:sz w:val="24"/>
          <w:szCs w:val="24"/>
          <w:highlight w:val="none"/>
          <w:lang w:val="en-US" w:eastAsia="zh-CN" w:bidi="ar-SA"/>
        </w:rPr>
        <w:t>联合体</w:t>
      </w:r>
      <w:r>
        <w:rPr>
          <w:rFonts w:hint="eastAsia" w:ascii="Times New Roman" w:hAnsi="Times New Roman" w:eastAsia="宋体"/>
          <w:i w:val="0"/>
          <w:iCs w:val="0"/>
          <w:sz w:val="24"/>
          <w:szCs w:val="24"/>
          <w:lang w:val="en-US" w:eastAsia="zh-CN"/>
        </w:rPr>
        <w:t>响应</w:t>
      </w:r>
      <w:r>
        <w:rPr>
          <w:rFonts w:hint="default" w:ascii="Times New Roman" w:hAnsi="Times New Roman" w:eastAsia="宋体" w:cs="Times New Roman"/>
          <w:b w:val="0"/>
          <w:bCs w:val="0"/>
          <w:i w:val="0"/>
          <w:iCs w:val="0"/>
          <w:color w:val="auto"/>
          <w:kern w:val="2"/>
          <w:sz w:val="24"/>
          <w:szCs w:val="24"/>
          <w:highlight w:val="none"/>
          <w:lang w:val="en-US" w:eastAsia="zh-CN" w:bidi="ar-SA"/>
        </w:rPr>
        <w:t>。</w:t>
      </w:r>
    </w:p>
    <w:p w14:paraId="41E5E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i w:val="0"/>
          <w:iCs w:val="0"/>
          <w:color w:val="auto"/>
          <w:kern w:val="2"/>
          <w:sz w:val="24"/>
          <w:szCs w:val="24"/>
          <w:highlight w:val="none"/>
          <w:lang w:val="en-US" w:eastAsia="zh-CN" w:bidi="ar-SA"/>
        </w:rPr>
      </w:pPr>
      <w:r>
        <w:rPr>
          <w:rFonts w:hint="eastAsia" w:ascii="Times New Roman" w:hAnsi="Times New Roman" w:eastAsia="宋体" w:cs="Times New Roman"/>
          <w:i w:val="0"/>
          <w:iCs w:val="0"/>
          <w:color w:val="auto"/>
          <w:kern w:val="2"/>
          <w:sz w:val="24"/>
          <w:szCs w:val="24"/>
          <w:highlight w:val="none"/>
          <w:lang w:val="en-US" w:eastAsia="zh-CN" w:bidi="ar-SA"/>
        </w:rPr>
        <w:t>3.</w:t>
      </w:r>
      <w:r>
        <w:rPr>
          <w:rFonts w:hint="eastAsia" w:ascii="Times New Roman" w:hAnsi="Times New Roman" w:cs="Times New Roman"/>
          <w:i w:val="0"/>
          <w:iCs w:val="0"/>
          <w:color w:val="auto"/>
          <w:kern w:val="2"/>
          <w:sz w:val="24"/>
          <w:szCs w:val="24"/>
          <w:highlight w:val="none"/>
          <w:lang w:val="en-US" w:eastAsia="zh-CN" w:bidi="ar-SA"/>
        </w:rPr>
        <w:t>7本项目的特定资格要求：</w:t>
      </w:r>
      <w:r>
        <w:rPr>
          <w:rFonts w:hint="eastAsia" w:ascii="Times New Roman" w:hAnsi="Times New Roman" w:cs="Times New Roman"/>
          <w:i w:val="0"/>
          <w:iCs w:val="0"/>
          <w:color w:val="000000" w:themeColor="text1"/>
          <w:kern w:val="2"/>
          <w:sz w:val="24"/>
          <w:szCs w:val="24"/>
          <w:highlight w:val="none"/>
          <w:u w:val="single"/>
          <w:lang w:val="en-US" w:eastAsia="zh-CN" w:bidi="ar-SA"/>
          <w14:textFill>
            <w14:solidFill>
              <w14:schemeClr w14:val="tx1"/>
            </w14:solidFill>
          </w14:textFill>
        </w:rPr>
        <w:t>无</w:t>
      </w:r>
    </w:p>
    <w:p w14:paraId="0E4C5582">
      <w:pPr>
        <w:keepNext w:val="0"/>
        <w:keepLines w:val="0"/>
        <w:pageBreakBefore w:val="0"/>
        <w:overflowPunct/>
        <w:topLinePunct w:val="0"/>
        <w:bidi w:val="0"/>
        <w:adjustRightInd w:val="0"/>
        <w:snapToGrid w:val="0"/>
        <w:spacing w:line="360" w:lineRule="auto"/>
        <w:ind w:left="0" w:leftChars="0" w:right="0" w:firstLine="480" w:firstLineChars="200"/>
        <w:jc w:val="both"/>
        <w:textAlignment w:val="auto"/>
        <w:outlineLvl w:val="9"/>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注意：本项目不允许</w:t>
      </w:r>
      <w:r>
        <w:rPr>
          <w:rFonts w:hint="eastAsia" w:ascii="Times New Roman" w:hAnsi="Times New Roman" w:cs="Times New Roman"/>
          <w:b w:val="0"/>
          <w:bCs w:val="0"/>
          <w:color w:val="auto"/>
          <w:kern w:val="2"/>
          <w:sz w:val="24"/>
          <w:szCs w:val="24"/>
          <w:highlight w:val="none"/>
          <w:lang w:val="en-US" w:eastAsia="zh-CN" w:bidi="ar-SA"/>
        </w:rPr>
        <w:t>成交</w:t>
      </w:r>
      <w:r>
        <w:rPr>
          <w:rFonts w:hint="default" w:ascii="Times New Roman" w:hAnsi="Times New Roman" w:eastAsia="宋体" w:cs="Times New Roman"/>
          <w:b w:val="0"/>
          <w:bCs w:val="0"/>
          <w:color w:val="auto"/>
          <w:kern w:val="2"/>
          <w:sz w:val="24"/>
          <w:szCs w:val="24"/>
          <w:highlight w:val="none"/>
          <w:lang w:val="en-US" w:eastAsia="zh-CN" w:bidi="ar-SA"/>
        </w:rPr>
        <w:t>后转包行为</w:t>
      </w:r>
      <w:r>
        <w:rPr>
          <w:rFonts w:hint="default" w:ascii="Times New Roman" w:hAnsi="Times New Roman"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采购</w:t>
      </w:r>
      <w:r>
        <w:rPr>
          <w:rFonts w:hint="default" w:ascii="Times New Roman" w:hAnsi="Times New Roman" w:cs="Times New Roman"/>
          <w:b w:val="0"/>
          <w:bCs w:val="0"/>
          <w:color w:val="auto"/>
          <w:kern w:val="2"/>
          <w:sz w:val="24"/>
          <w:szCs w:val="24"/>
          <w:highlight w:val="none"/>
          <w:lang w:val="en-US" w:eastAsia="zh-CN" w:bidi="ar-SA"/>
        </w:rPr>
        <w:t>人</w:t>
      </w:r>
      <w:r>
        <w:rPr>
          <w:rFonts w:hint="default" w:ascii="Times New Roman" w:hAnsi="Times New Roman" w:eastAsia="宋体" w:cs="Times New Roman"/>
          <w:b w:val="0"/>
          <w:bCs w:val="0"/>
          <w:color w:val="auto"/>
          <w:kern w:val="2"/>
          <w:sz w:val="24"/>
          <w:szCs w:val="24"/>
          <w:highlight w:val="none"/>
          <w:lang w:val="en-US" w:eastAsia="zh-CN" w:bidi="ar-SA"/>
        </w:rPr>
        <w:t>在任何时候发现</w:t>
      </w:r>
      <w:r>
        <w:rPr>
          <w:rFonts w:hint="eastAsia" w:ascii="Times New Roman" w:hAnsi="Times New Roman" w:cs="Times New Roman"/>
          <w:b w:val="0"/>
          <w:bCs w:val="0"/>
          <w:color w:val="auto"/>
          <w:kern w:val="2"/>
          <w:sz w:val="24"/>
          <w:szCs w:val="24"/>
          <w:highlight w:val="none"/>
          <w:lang w:val="en-US" w:eastAsia="zh-CN" w:bidi="ar-SA"/>
        </w:rPr>
        <w:t>供应商</w:t>
      </w:r>
      <w:r>
        <w:rPr>
          <w:rFonts w:hint="default" w:ascii="Times New Roman" w:hAnsi="Times New Roman" w:eastAsia="宋体" w:cs="Times New Roman"/>
          <w:b w:val="0"/>
          <w:bCs w:val="0"/>
          <w:color w:val="auto"/>
          <w:kern w:val="2"/>
          <w:sz w:val="24"/>
          <w:szCs w:val="24"/>
          <w:highlight w:val="none"/>
          <w:lang w:val="en-US" w:eastAsia="zh-CN" w:bidi="ar-SA"/>
        </w:rPr>
        <w:t>以他人名义</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、相互串通</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lang w:val="en-US" w:eastAsia="zh-CN" w:bidi="ar-SA"/>
        </w:rPr>
        <w:t>在</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文件中提交虚假资料或失实资料的，或者以其他方式弄虚作假的，其</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将被拒绝，视情况依法追究相关责任。</w:t>
      </w:r>
    </w:p>
    <w:p w14:paraId="76B6803B">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26" w:name="_Toc13513"/>
      <w:bookmarkStart w:id="27" w:name="_Toc28087"/>
      <w:bookmarkStart w:id="28" w:name="_Toc8979"/>
      <w:bookmarkStart w:id="29" w:name="_Toc21421"/>
      <w:bookmarkStart w:id="30" w:name="_Toc19361"/>
      <w:bookmarkStart w:id="31" w:name="_Toc19859"/>
      <w:bookmarkStart w:id="32" w:name="_Toc32002"/>
      <w:r>
        <w:rPr>
          <w:rFonts w:hint="eastAsia"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lang w:eastAsia="zh-CN"/>
        </w:rPr>
        <w:t>文件</w:t>
      </w:r>
      <w:r>
        <w:rPr>
          <w:rFonts w:hint="default" w:ascii="Times New Roman" w:hAnsi="Times New Roman" w:eastAsia="宋体" w:cs="Times New Roman"/>
          <w:b/>
          <w:bCs/>
          <w:color w:val="auto"/>
          <w:spacing w:val="2"/>
          <w:kern w:val="0"/>
          <w:sz w:val="24"/>
          <w:szCs w:val="24"/>
          <w:highlight w:val="none"/>
        </w:rPr>
        <w:t>的获取</w:t>
      </w:r>
      <w:bookmarkEnd w:id="26"/>
      <w:bookmarkEnd w:id="27"/>
      <w:bookmarkEnd w:id="28"/>
      <w:bookmarkEnd w:id="29"/>
      <w:bookmarkEnd w:id="30"/>
      <w:bookmarkEnd w:id="31"/>
      <w:bookmarkEnd w:id="32"/>
    </w:p>
    <w:bookmarkEnd w:id="23"/>
    <w:bookmarkEnd w:id="24"/>
    <w:bookmarkEnd w:id="25"/>
    <w:p w14:paraId="3163FF1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iCs/>
          <w:color w:val="000000" w:themeColor="text1"/>
          <w:kern w:val="2"/>
          <w:sz w:val="24"/>
          <w:szCs w:val="24"/>
          <w:highlight w:val="none"/>
          <w:u w:val="single"/>
          <w:lang w:val="en-US" w:eastAsia="zh-CN" w:bidi="ar-SA"/>
          <w14:textFill>
            <w14:solidFill>
              <w14:schemeClr w14:val="tx1"/>
            </w14:solidFill>
          </w14:textFill>
        </w:rPr>
      </w:pPr>
      <w:bookmarkStart w:id="33" w:name="_Toc1398"/>
      <w:bookmarkStart w:id="34" w:name="_Toc14579"/>
      <w:bookmarkStart w:id="35" w:name="_Toc30780"/>
      <w:bookmarkStart w:id="36" w:name="_Toc20279"/>
      <w:r>
        <w:rPr>
          <w:rFonts w:hint="default" w:ascii="Times New Roman" w:hAnsi="Times New Roman" w:eastAsia="宋体" w:cs="Times New Roman"/>
          <w:color w:val="auto"/>
          <w:sz w:val="24"/>
          <w:szCs w:val="24"/>
          <w:highlight w:val="none"/>
        </w:rPr>
        <w:t>凡有意参加本次采购的供应商，请于2025年</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rPr>
        <w:t>日至2025年</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28</w:t>
      </w:r>
      <w:r>
        <w:rPr>
          <w:rFonts w:hint="default" w:ascii="Times New Roman" w:hAnsi="Times New Roman" w:eastAsia="宋体" w:cs="Times New Roman"/>
          <w:color w:val="auto"/>
          <w:sz w:val="24"/>
          <w:szCs w:val="24"/>
          <w:highlight w:val="none"/>
        </w:rPr>
        <w:t>日，每日上午09:00时至11:30时，下午13:00时至16:00时（北京时间，下同），到</w:t>
      </w:r>
      <w:r>
        <w:rPr>
          <w:rFonts w:hint="eastAsia" w:ascii="Times New Roman" w:hAnsi="Times New Roman" w:cs="Times New Roman"/>
          <w:color w:val="auto"/>
          <w:sz w:val="24"/>
          <w:szCs w:val="24"/>
          <w:highlight w:val="none"/>
          <w:u w:val="single"/>
          <w:lang w:val="en-US" w:eastAsia="zh-CN"/>
        </w:rPr>
        <w:t>（舟山市定海区临城街道城隍头村陈塘弄60号供水大楼504室）</w:t>
      </w:r>
      <w:r>
        <w:rPr>
          <w:rFonts w:hint="eastAsia" w:ascii="Times New Roman" w:hAnsi="Times New Roman" w:cs="Times New Roman"/>
          <w:color w:val="auto"/>
          <w:sz w:val="24"/>
          <w:szCs w:val="24"/>
          <w:highlight w:val="none"/>
          <w:u w:val="none"/>
          <w:lang w:val="en-US" w:eastAsia="zh-CN"/>
        </w:rPr>
        <w:t>现场获取</w:t>
      </w:r>
      <w:r>
        <w:rPr>
          <w:rFonts w:hint="default" w:ascii="Times New Roman" w:hAnsi="Times New Roman" w:eastAsia="宋体" w:cs="Times New Roman"/>
          <w:color w:val="auto"/>
          <w:sz w:val="24"/>
          <w:szCs w:val="24"/>
          <w:highlight w:val="none"/>
        </w:rPr>
        <w:t>采购文件。</w:t>
      </w:r>
    </w:p>
    <w:p w14:paraId="308C52D1">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37" w:name="_Toc4348"/>
      <w:bookmarkStart w:id="38" w:name="_Toc981"/>
      <w:bookmarkStart w:id="39" w:name="_Toc22743"/>
      <w:bookmarkStart w:id="40" w:name="_Toc6887"/>
      <w:bookmarkStart w:id="41" w:name="_Toc20523"/>
      <w:bookmarkStart w:id="42" w:name="_Toc12733"/>
      <w:r>
        <w:rPr>
          <w:rFonts w:hint="default" w:ascii="Times New Roman" w:hAnsi="Times New Roman" w:eastAsia="宋体" w:cs="Times New Roman"/>
          <w:b/>
          <w:bCs/>
          <w:color w:val="auto"/>
          <w:spacing w:val="2"/>
          <w:kern w:val="0"/>
          <w:sz w:val="24"/>
          <w:szCs w:val="24"/>
          <w:highlight w:val="none"/>
          <w:lang w:val="en-US" w:eastAsia="zh-CN"/>
        </w:rPr>
        <w:t>首次响应</w:t>
      </w:r>
      <w:r>
        <w:rPr>
          <w:rFonts w:hint="default" w:ascii="Times New Roman" w:hAnsi="Times New Roman" w:eastAsia="宋体" w:cs="Times New Roman"/>
          <w:b/>
          <w:bCs/>
          <w:color w:val="auto"/>
          <w:spacing w:val="2"/>
          <w:kern w:val="0"/>
          <w:sz w:val="24"/>
          <w:szCs w:val="24"/>
          <w:highlight w:val="none"/>
        </w:rPr>
        <w:t>文件的递交</w:t>
      </w:r>
      <w:bookmarkEnd w:id="33"/>
      <w:bookmarkEnd w:id="34"/>
      <w:bookmarkEnd w:id="35"/>
      <w:bookmarkEnd w:id="36"/>
      <w:bookmarkEnd w:id="37"/>
      <w:bookmarkEnd w:id="38"/>
      <w:bookmarkEnd w:id="39"/>
      <w:bookmarkEnd w:id="40"/>
      <w:bookmarkEnd w:id="41"/>
      <w:bookmarkEnd w:id="42"/>
    </w:p>
    <w:p w14:paraId="7593100D">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bookmarkStart w:id="43" w:name="_Toc1720137"/>
      <w:bookmarkStart w:id="44" w:name="_Toc389065128"/>
      <w:bookmarkStart w:id="45" w:name="_Toc508286062"/>
      <w:bookmarkStart w:id="46" w:name="_Toc24641"/>
      <w:r>
        <w:rPr>
          <w:rFonts w:hint="default" w:ascii="Times New Roman" w:hAnsi="Times New Roman" w:eastAsia="宋体" w:cs="Times New Roman"/>
          <w:color w:val="auto"/>
          <w:sz w:val="24"/>
          <w:szCs w:val="24"/>
          <w:highlight w:val="none"/>
        </w:rPr>
        <w:t>5.1递交首次响应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的截止时间：</w:t>
      </w:r>
      <w:r>
        <w:rPr>
          <w:rFonts w:hint="eastAsia"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07</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eastAsia="宋体" w:cs="Times New Roman"/>
          <w:color w:val="auto"/>
          <w:sz w:val="24"/>
          <w:szCs w:val="24"/>
          <w:highlight w:val="none"/>
        </w:rPr>
        <w:t>日</w:t>
      </w:r>
      <w:r>
        <w:rPr>
          <w:rFonts w:hint="eastAsia" w:ascii="Times New Roman" w:hAnsi="Times New Roman" w:cs="Times New Roman"/>
          <w:color w:val="auto"/>
          <w:sz w:val="24"/>
          <w:szCs w:val="24"/>
          <w:highlight w:val="none"/>
          <w:u w:val="single"/>
          <w:lang w:val="en-US" w:eastAsia="zh-CN"/>
        </w:rPr>
        <w:t>10</w:t>
      </w:r>
      <w:r>
        <w:rPr>
          <w:rFonts w:hint="default" w:ascii="Times New Roman" w:hAnsi="Times New Roman" w:eastAsia="宋体" w:cs="Times New Roman"/>
          <w:color w:val="auto"/>
          <w:sz w:val="24"/>
          <w:szCs w:val="24"/>
          <w:highlight w:val="none"/>
        </w:rPr>
        <w:t>时</w:t>
      </w:r>
      <w:r>
        <w:rPr>
          <w:rFonts w:hint="eastAsia"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分。（北京时间）</w:t>
      </w:r>
    </w:p>
    <w:p w14:paraId="7ABC7A47">
      <w:pPr>
        <w:pStyle w:val="7"/>
        <w:keepNext w:val="0"/>
        <w:keepLines w:val="0"/>
        <w:pageBreakBefore w:val="0"/>
        <w:numPr>
          <w:ilvl w:val="0"/>
          <w:numId w:val="0"/>
        </w:numPr>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5.2递交首次响应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的地点：</w:t>
      </w:r>
      <w:r>
        <w:rPr>
          <w:rFonts w:hint="eastAsia" w:ascii="Times New Roman" w:hAnsi="Times New Roman" w:cs="Times New Roman"/>
          <w:color w:val="auto"/>
          <w:sz w:val="24"/>
          <w:szCs w:val="24"/>
          <w:highlight w:val="none"/>
          <w:u w:val="single"/>
          <w:lang w:val="en-US" w:eastAsia="zh-CN"/>
        </w:rPr>
        <w:t xml:space="preserve"> 舟山市定海区临城街道城隍头村陈塘弄60号供水大楼504室 </w:t>
      </w:r>
      <w:r>
        <w:rPr>
          <w:rFonts w:hint="default" w:ascii="Times New Roman" w:hAnsi="Times New Roman" w:eastAsia="宋体" w:cs="Times New Roman"/>
          <w:color w:val="auto"/>
          <w:sz w:val="24"/>
          <w:szCs w:val="24"/>
          <w:highlight w:val="none"/>
          <w:lang w:val="en-US" w:eastAsia="zh-CN"/>
        </w:rPr>
        <w:t>。</w:t>
      </w:r>
      <w:r>
        <w:rPr>
          <w:rFonts w:hint="eastAsia" w:ascii="宋体" w:hAnsi="宋体" w:cs="宋体" w:eastAsiaTheme="minorEastAsia"/>
          <w:kern w:val="2"/>
          <w:sz w:val="24"/>
          <w:szCs w:val="24"/>
          <w:highlight w:val="none"/>
          <w:lang w:val="zh-CN" w:eastAsia="zh-CN" w:bidi="ar-SA"/>
        </w:rPr>
        <w:t>届时请参加谈判的供应商派授权代表按要求出席项目采购会议。</w:t>
      </w:r>
    </w:p>
    <w:p w14:paraId="62D64054">
      <w:pPr>
        <w:pStyle w:val="7"/>
        <w:keepNext w:val="0"/>
        <w:keepLines w:val="0"/>
        <w:pageBreakBefore w:val="0"/>
        <w:numPr>
          <w:ilvl w:val="0"/>
          <w:numId w:val="1"/>
        </w:numPr>
        <w:overflowPunct/>
        <w:topLinePunct w:val="0"/>
        <w:bidi w:val="0"/>
        <w:adjustRightInd w:val="0"/>
        <w:snapToGrid w:val="0"/>
        <w:spacing w:line="360" w:lineRule="auto"/>
        <w:ind w:left="0" w:leftChars="0" w:right="0" w:firstLine="0" w:firstLineChars="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谈判保证金</w:t>
      </w:r>
    </w:p>
    <w:p w14:paraId="3D02BDA5">
      <w:pPr>
        <w:pStyle w:val="7"/>
        <w:keepNext w:val="0"/>
        <w:keepLines w:val="0"/>
        <w:pageBreakBefore w:val="0"/>
        <w:numPr>
          <w:ilvl w:val="0"/>
          <w:numId w:val="0"/>
        </w:numPr>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无。</w:t>
      </w:r>
    </w:p>
    <w:bookmarkEnd w:id="43"/>
    <w:bookmarkEnd w:id="44"/>
    <w:bookmarkEnd w:id="45"/>
    <w:p w14:paraId="35BB7A87">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47" w:name="_Toc25044"/>
      <w:bookmarkStart w:id="48" w:name="_Toc12371"/>
      <w:bookmarkStart w:id="49" w:name="_Toc25487"/>
      <w:bookmarkStart w:id="50" w:name="_Toc23001"/>
      <w:bookmarkStart w:id="51" w:name="_Toc15315"/>
      <w:bookmarkStart w:id="52" w:name="_Toc29139"/>
      <w:bookmarkStart w:id="53" w:name="_Toc11751"/>
      <w:r>
        <w:rPr>
          <w:rFonts w:hint="default" w:ascii="Times New Roman" w:hAnsi="Times New Roman" w:eastAsia="宋体" w:cs="Times New Roman"/>
          <w:b/>
          <w:bCs/>
          <w:color w:val="auto"/>
          <w:spacing w:val="2"/>
          <w:kern w:val="0"/>
          <w:sz w:val="24"/>
          <w:szCs w:val="24"/>
          <w:highlight w:val="none"/>
        </w:rPr>
        <w:t>发布公告的媒介</w:t>
      </w:r>
      <w:bookmarkEnd w:id="46"/>
      <w:bookmarkEnd w:id="47"/>
      <w:bookmarkEnd w:id="48"/>
      <w:bookmarkEnd w:id="49"/>
      <w:bookmarkEnd w:id="50"/>
      <w:bookmarkEnd w:id="51"/>
      <w:bookmarkEnd w:id="52"/>
      <w:bookmarkEnd w:id="53"/>
    </w:p>
    <w:p w14:paraId="196997E3">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本次</w:t>
      </w:r>
      <w:r>
        <w:rPr>
          <w:rFonts w:hint="eastAsia"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公告发布媒体为</w:t>
      </w:r>
      <w:r>
        <w:rPr>
          <w:rFonts w:hint="eastAsia" w:ascii="Times New Roman" w:hAnsi="Times New Roman" w:cs="Times New Roman"/>
          <w:color w:val="auto"/>
          <w:sz w:val="24"/>
          <w:szCs w:val="24"/>
          <w:highlight w:val="none"/>
          <w:u w:val="single"/>
          <w:lang w:val="en-US" w:eastAsia="zh-CN"/>
        </w:rPr>
        <w:t xml:space="preserve"> </w:t>
      </w:r>
      <w:r>
        <w:rPr>
          <w:rFonts w:ascii="Times New Roman" w:hAnsi="Times New Roman"/>
          <w:color w:val="auto"/>
          <w:sz w:val="24"/>
          <w:u w:val="single"/>
        </w:rPr>
        <w:t>《</w:t>
      </w:r>
      <w:r>
        <w:rPr>
          <w:rFonts w:hint="eastAsia" w:ascii="Times New Roman" w:hAnsi="Times New Roman"/>
          <w:color w:val="auto"/>
          <w:sz w:val="24"/>
          <w:u w:val="single"/>
        </w:rPr>
        <w:t>钱江水利开发股份有限公司官网</w:t>
      </w:r>
      <w:r>
        <w:rPr>
          <w:rFonts w:ascii="Times New Roman" w:hAnsi="Times New Roman"/>
          <w:color w:val="auto"/>
          <w:sz w:val="24"/>
          <w:u w:val="single"/>
        </w:rPr>
        <w:t>》</w:t>
      </w:r>
      <w:r>
        <w:rPr>
          <w:rFonts w:hint="default" w:ascii="Times New Roman" w:hAnsi="Times New Roman" w:eastAsia="宋体" w:cs="Times New Roman"/>
          <w:color w:val="auto"/>
          <w:sz w:val="24"/>
          <w:szCs w:val="24"/>
          <w:highlight w:val="none"/>
          <w:lang w:val="zh-CN" w:eastAsia="zh-CN"/>
        </w:rPr>
        <w:t>上发布</w:t>
      </w:r>
      <w:r>
        <w:rPr>
          <w:rFonts w:hint="default" w:ascii="Times New Roman" w:hAnsi="Times New Roman" w:eastAsia="宋体" w:cs="Times New Roman"/>
          <w:color w:val="auto"/>
          <w:sz w:val="24"/>
          <w:szCs w:val="24"/>
          <w:highlight w:val="none"/>
          <w:lang w:val="en-US" w:eastAsia="zh-CN"/>
        </w:rPr>
        <w:t>。注：本次</w:t>
      </w:r>
      <w:r>
        <w:rPr>
          <w:rFonts w:hint="eastAsia"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公告仅在上述网站发布，</w:t>
      </w:r>
      <w:r>
        <w:rPr>
          <w:rFonts w:hint="eastAsia" w:ascii="Times New Roman" w:hAnsi="Times New Roman" w:cs="Times New Roman"/>
          <w:color w:val="auto"/>
          <w:sz w:val="24"/>
          <w:szCs w:val="24"/>
          <w:highlight w:val="none"/>
          <w:lang w:val="en-US" w:eastAsia="zh-CN"/>
        </w:rPr>
        <w:t>其他</w:t>
      </w:r>
      <w:r>
        <w:rPr>
          <w:rFonts w:hint="default" w:ascii="Times New Roman" w:hAnsi="Times New Roman" w:eastAsia="宋体" w:cs="Times New Roman"/>
          <w:color w:val="auto"/>
          <w:sz w:val="24"/>
          <w:szCs w:val="24"/>
          <w:highlight w:val="none"/>
          <w:lang w:val="en-US" w:eastAsia="zh-CN"/>
        </w:rPr>
        <w:t>任何媒介转载无效，</w:t>
      </w:r>
      <w:r>
        <w:rPr>
          <w:rFonts w:hint="eastAsia"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人均不承担因此带来的一切后果。</w:t>
      </w:r>
    </w:p>
    <w:p w14:paraId="08862133">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54" w:name="_Toc16052"/>
      <w:bookmarkStart w:id="55" w:name="_Toc26709"/>
      <w:bookmarkStart w:id="56" w:name="_Toc32443"/>
      <w:bookmarkStart w:id="57" w:name="_Toc30692"/>
      <w:bookmarkStart w:id="58" w:name="_Toc22780"/>
      <w:bookmarkStart w:id="59" w:name="_Toc6655"/>
      <w:bookmarkStart w:id="60" w:name="_Toc2035"/>
      <w:bookmarkStart w:id="61" w:name="_Toc8884"/>
      <w:r>
        <w:rPr>
          <w:rFonts w:hint="default" w:ascii="Times New Roman" w:hAnsi="Times New Roman" w:eastAsia="宋体" w:cs="Times New Roman"/>
          <w:b/>
          <w:bCs/>
          <w:color w:val="auto"/>
          <w:spacing w:val="2"/>
          <w:kern w:val="0"/>
          <w:sz w:val="24"/>
          <w:szCs w:val="24"/>
          <w:highlight w:val="none"/>
        </w:rPr>
        <w:t>联系方式</w:t>
      </w:r>
      <w:bookmarkEnd w:id="54"/>
      <w:bookmarkEnd w:id="55"/>
      <w:bookmarkEnd w:id="56"/>
      <w:bookmarkEnd w:id="57"/>
      <w:bookmarkEnd w:id="58"/>
      <w:bookmarkEnd w:id="59"/>
      <w:bookmarkEnd w:id="60"/>
      <w:bookmarkEnd w:id="61"/>
    </w:p>
    <w:p w14:paraId="6F9A02EB">
      <w:pPr>
        <w:keepNext w:val="0"/>
        <w:keepLines w:val="0"/>
        <w:pageBreakBefore w:val="0"/>
        <w:widowControl w:val="0"/>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采 购 人</w:t>
      </w:r>
      <w:r>
        <w:rPr>
          <w:rFonts w:hint="default" w:ascii="Times New Roman" w:hAnsi="Times New Roman" w:eastAsia="宋体" w:cs="Times New Roman"/>
          <w:i w:val="0"/>
          <w:iCs w:val="0"/>
          <w:color w:val="auto"/>
          <w:sz w:val="24"/>
          <w:szCs w:val="24"/>
          <w:highlight w:val="none"/>
          <w:u w:val="none"/>
          <w:lang w:val="en-US" w:eastAsia="zh-CN"/>
        </w:rPr>
        <w:t>：</w:t>
      </w:r>
      <w:r>
        <w:rPr>
          <w:rFonts w:hint="eastAsia" w:ascii="Times New Roman" w:hAnsi="Times New Roman" w:cs="Times New Roman"/>
          <w:i w:val="0"/>
          <w:iCs w:val="0"/>
          <w:color w:val="auto"/>
          <w:sz w:val="24"/>
          <w:szCs w:val="24"/>
          <w:highlight w:val="none"/>
          <w:u w:val="none"/>
          <w:lang w:eastAsia="zh-CN"/>
        </w:rPr>
        <w:t>浙江钱水建设有限公司</w:t>
      </w:r>
    </w:p>
    <w:p w14:paraId="17944D6A">
      <w:pPr>
        <w:keepNext w:val="0"/>
        <w:keepLines w:val="0"/>
        <w:pageBreakBefore w:val="0"/>
        <w:widowControl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    址：</w:t>
      </w:r>
      <w:r>
        <w:rPr>
          <w:rFonts w:hint="eastAsia" w:ascii="Times New Roman" w:hAnsi="Times New Roman" w:cs="Times New Roman"/>
          <w:color w:val="auto"/>
          <w:sz w:val="24"/>
          <w:szCs w:val="24"/>
          <w:highlight w:val="none"/>
          <w:lang w:val="en-US" w:eastAsia="zh-CN"/>
        </w:rPr>
        <w:t>舟山市定海区临城街道城隍头村陈唐弄60号</w:t>
      </w:r>
    </w:p>
    <w:p w14:paraId="06BAE325">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联 系 人：</w:t>
      </w:r>
      <w:r>
        <w:rPr>
          <w:rFonts w:hint="eastAsia" w:ascii="Times New Roman" w:hAnsi="Times New Roman" w:cs="Times New Roman"/>
          <w:color w:val="auto"/>
          <w:sz w:val="24"/>
          <w:szCs w:val="24"/>
          <w:highlight w:val="none"/>
          <w:lang w:val="en-US" w:eastAsia="zh-CN"/>
        </w:rPr>
        <w:t xml:space="preserve">夏佳丽 </w:t>
      </w:r>
    </w:p>
    <w:p w14:paraId="21C8DF6A">
      <w:r>
        <w:rPr>
          <w:rFonts w:hint="default" w:ascii="Times New Roman" w:hAnsi="Times New Roman" w:eastAsia="宋体" w:cs="Times New Roman"/>
          <w:color w:val="auto"/>
          <w:sz w:val="24"/>
          <w:szCs w:val="24"/>
          <w:highlight w:val="none"/>
          <w:lang w:val="en-US" w:eastAsia="zh-CN"/>
        </w:rPr>
        <w:t>联系电话：</w:t>
      </w:r>
      <w:r>
        <w:rPr>
          <w:rFonts w:hint="eastAsia" w:ascii="Times New Roman" w:hAnsi="Times New Roman" w:cs="Times New Roman"/>
          <w:color w:val="auto"/>
          <w:sz w:val="24"/>
          <w:szCs w:val="24"/>
          <w:highlight w:val="none"/>
          <w:lang w:val="en-US" w:eastAsia="zh-CN"/>
        </w:rPr>
        <w:t>13656820199</w:t>
      </w:r>
      <w:bookmarkStart w:id="62" w:name="_GoBack"/>
      <w:bookmarkEnd w:id="6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E4D66"/>
    <w:multiLevelType w:val="singleLevel"/>
    <w:tmpl w:val="B4EE4D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8108B"/>
    <w:rsid w:val="6A68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imes New Roman" w:hAnsi="Times New Roman"/>
      <w:szCs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2025-07-25T08:14:00Z</dcterms:created>
  <dc:creator>无痕</dc:creator>
  <cp:lastModifiedBy>无痕</cp:lastModifiedBy>
  <dcterms:modified xsi:type="dcterms:W3CDTF">2025-07-25T08:15:05Z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A1794E614763461F9607347B92AF8FA4_11</vt:lpwstr>
  </property>
  <property fmtid="{D5CDD505-2E9C-101B-9397-08002B2CF9AE}" pid="4" name="KSOTemplateDocerSaveRecord">
    <vt:lpwstr>eyJoZGlkIjoiNGY3NjFjZGUyN2Q4MjZmODJhYzZkNTcxNWNlZDM5MjEiLCJ1c2VySWQiOiIyMzAxOTcxNjAifQ==</vt:lpwstr>
  </property>
</Properties>
</file>